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jc w:val="center"/>
        <w:outlineLvl w:val="0"/>
        <w:rPr>
          <w:rFonts w:ascii="方正小标宋简体" w:hAnsi="方正小标宋简体" w:eastAsia="方正小标宋简体" w:cs="方正小标宋简体"/>
          <w:bCs/>
          <w:kern w:val="36"/>
          <w:sz w:val="44"/>
          <w:szCs w:val="44"/>
        </w:rPr>
      </w:pPr>
    </w:p>
    <w:p>
      <w:pPr>
        <w:widowControl/>
        <w:shd w:val="clear" w:color="auto" w:fill="FFFFFF"/>
        <w:spacing w:line="520" w:lineRule="exact"/>
        <w:jc w:val="center"/>
        <w:outlineLvl w:val="0"/>
        <w:rPr>
          <w:rFonts w:ascii="方正小标宋简体" w:hAnsi="方正小标宋简体" w:eastAsia="方正小标宋简体" w:cs="方正小标宋简体"/>
          <w:bCs/>
          <w:kern w:val="36"/>
          <w:sz w:val="44"/>
          <w:szCs w:val="44"/>
        </w:rPr>
      </w:pPr>
      <w:r>
        <w:rPr>
          <w:rFonts w:hint="eastAsia" w:ascii="方正小标宋简体" w:hAnsi="方正小标宋简体" w:eastAsia="方正小标宋简体" w:cs="方正小标宋简体"/>
          <w:bCs/>
          <w:kern w:val="36"/>
          <w:sz w:val="44"/>
          <w:szCs w:val="44"/>
        </w:rPr>
        <w:t>安康市户外广告和牌匾标识管理条例（草案）</w:t>
      </w:r>
    </w:p>
    <w:p>
      <w:pPr>
        <w:widowControl/>
        <w:shd w:val="clear" w:color="auto" w:fill="FFFFFF"/>
        <w:spacing w:line="520" w:lineRule="exact"/>
        <w:jc w:val="center"/>
        <w:outlineLvl w:val="0"/>
        <w:rPr>
          <w:rFonts w:ascii="楷体" w:hAnsi="楷体" w:eastAsia="楷体" w:cs="楷体"/>
          <w:bCs/>
          <w:kern w:val="36"/>
          <w:sz w:val="32"/>
          <w:szCs w:val="32"/>
        </w:rPr>
      </w:pPr>
      <w:r>
        <w:rPr>
          <w:rFonts w:hint="eastAsia" w:ascii="楷体" w:hAnsi="楷体" w:eastAsia="楷体" w:cs="楷体"/>
          <w:bCs/>
          <w:kern w:val="36"/>
          <w:sz w:val="32"/>
          <w:szCs w:val="32"/>
        </w:rPr>
        <w:t>（送审稿）</w:t>
      </w:r>
    </w:p>
    <w:p>
      <w:pPr>
        <w:widowControl/>
        <w:shd w:val="clear" w:color="auto" w:fill="FFFFFF"/>
        <w:spacing w:line="520" w:lineRule="exact"/>
        <w:jc w:val="center"/>
        <w:outlineLvl w:val="0"/>
        <w:rPr>
          <w:rFonts w:ascii="黑体" w:hAnsi="黑体" w:eastAsia="黑体" w:cs="Arial"/>
          <w:b/>
          <w:kern w:val="36"/>
          <w:sz w:val="32"/>
          <w:szCs w:val="36"/>
        </w:rPr>
      </w:pPr>
    </w:p>
    <w:p>
      <w:pPr>
        <w:widowControl/>
        <w:shd w:val="clear" w:color="auto" w:fill="FFFFFF"/>
        <w:spacing w:beforeLines="50" w:afterLines="50" w:line="520" w:lineRule="exact"/>
        <w:jc w:val="center"/>
        <w:rPr>
          <w:rFonts w:ascii="黑体" w:hAnsi="黑体" w:eastAsia="黑体" w:cs="黑体"/>
          <w:kern w:val="0"/>
          <w:sz w:val="32"/>
          <w:szCs w:val="32"/>
        </w:rPr>
      </w:pPr>
      <w:r>
        <w:rPr>
          <w:rFonts w:hint="eastAsia" w:ascii="黑体" w:hAnsi="黑体" w:eastAsia="黑体" w:cs="黑体"/>
          <w:kern w:val="0"/>
          <w:sz w:val="32"/>
          <w:szCs w:val="32"/>
        </w:rPr>
        <w:t>目  录</w:t>
      </w:r>
    </w:p>
    <w:p>
      <w:pPr>
        <w:ind w:firstLine="640" w:firstLineChars="200"/>
        <w:rPr>
          <w:rFonts w:ascii="仿宋" w:hAnsi="仿宋" w:eastAsia="仿宋" w:cs="仿宋"/>
          <w:sz w:val="32"/>
          <w:szCs w:val="32"/>
        </w:rPr>
      </w:pPr>
      <w:r>
        <w:rPr>
          <w:rFonts w:hint="eastAsia" w:ascii="仿宋" w:hAnsi="仿宋" w:eastAsia="仿宋" w:cs="仿宋"/>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 xml:space="preserve">第二章 </w:t>
      </w:r>
      <w:bookmarkStart w:id="0" w:name="_Hlk134437393"/>
      <w:r>
        <w:rPr>
          <w:rFonts w:hint="eastAsia" w:ascii="仿宋" w:hAnsi="仿宋" w:eastAsia="仿宋" w:cs="仿宋"/>
          <w:sz w:val="32"/>
          <w:szCs w:val="32"/>
        </w:rPr>
        <w:t>户外广告设施设置规划与管理</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第三章 牌匾标识设置管理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第四章 维护与监督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第五章 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第六章 附则</w:t>
      </w: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adjustRightInd/>
        <w:snapToGrid/>
        <w:spacing w:beforeLines="50" w:afterLines="50" w:line="560" w:lineRule="exact"/>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第一条 </w:t>
      </w:r>
      <w:r>
        <w:rPr>
          <w:rFonts w:hint="eastAsia" w:ascii="仿宋" w:hAnsi="仿宋" w:eastAsia="仿宋" w:cs="仿宋"/>
          <w:b/>
          <w:bCs/>
          <w:sz w:val="32"/>
          <w:szCs w:val="32"/>
        </w:rPr>
        <w:t>【立法目的与依据】</w:t>
      </w:r>
      <w:r>
        <w:rPr>
          <w:rFonts w:hint="eastAsia" w:ascii="仿宋" w:hAnsi="仿宋" w:eastAsia="仿宋" w:cs="仿宋"/>
          <w:sz w:val="32"/>
          <w:szCs w:val="32"/>
        </w:rPr>
        <w:t>为规范户外广告设施和牌匾标识设置管理，合理利用城市空间资源，保护城市景观风貌，根据《中华人民共和国城乡规划法》《中华人民共和国广告法》《城市市容和环境卫生管理条例》《陕西省城市市容环境卫生条例》和《陕西省城市公共空间管理条例》等法律法规，结合本市实际，制定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第二条 </w:t>
      </w:r>
      <w:r>
        <w:rPr>
          <w:rFonts w:hint="eastAsia" w:ascii="仿宋" w:hAnsi="仿宋" w:eastAsia="仿宋" w:cs="仿宋"/>
          <w:b/>
          <w:bCs/>
          <w:sz w:val="32"/>
          <w:szCs w:val="32"/>
        </w:rPr>
        <w:t>【适用范围】</w:t>
      </w:r>
      <w:bookmarkStart w:id="1" w:name="_Hlk137978947"/>
      <w:r>
        <w:rPr>
          <w:rFonts w:hint="eastAsia" w:ascii="仿宋" w:hAnsi="仿宋" w:eastAsia="仿宋" w:cs="仿宋"/>
          <w:sz w:val="32"/>
          <w:szCs w:val="32"/>
        </w:rPr>
        <w:t>本市、县（市、区）人民政府所在地的城市建成区</w:t>
      </w:r>
      <w:bookmarkEnd w:id="1"/>
      <w:r>
        <w:rPr>
          <w:rFonts w:hint="eastAsia" w:ascii="仿宋" w:hAnsi="仿宋" w:eastAsia="仿宋" w:cs="仿宋"/>
          <w:sz w:val="32"/>
          <w:szCs w:val="32"/>
        </w:rPr>
        <w:t>内户外广告设施和牌匾标识的设置、管理适用本条例。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第三条 </w:t>
      </w:r>
      <w:r>
        <w:rPr>
          <w:rFonts w:hint="eastAsia" w:ascii="仿宋" w:hAnsi="仿宋" w:eastAsia="仿宋" w:cs="仿宋"/>
          <w:b/>
          <w:bCs/>
          <w:sz w:val="32"/>
          <w:szCs w:val="32"/>
        </w:rPr>
        <w:t>【术语解释】</w:t>
      </w:r>
      <w:r>
        <w:rPr>
          <w:rFonts w:hint="eastAsia" w:ascii="仿宋" w:hAnsi="仿宋" w:eastAsia="仿宋" w:cs="仿宋"/>
          <w:sz w:val="32"/>
          <w:szCs w:val="32"/>
        </w:rPr>
        <w:t xml:space="preserve"> 本条例所称户外广告设施，是指利用建筑物、构筑物的外部空间、公共场所、公共设施、移动交通工具、升空器具等载体，以及专为户外公共空间发布广告而设置的灯箱、霓虹灯、电子显示屏（牌）、电子翻版装置、橱窗、广告架、实物模型等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本条例所称大型户外广告设施是指</w:t>
      </w:r>
      <w:r>
        <w:rPr>
          <w:rFonts w:hint="eastAsia" w:ascii="仿宋" w:hAnsi="仿宋" w:eastAsia="仿宋" w:cs="仿宋"/>
          <w:sz w:val="32"/>
          <w:szCs w:val="32"/>
          <w:lang w:val="en-US" w:eastAsia="zh-CN"/>
        </w:rPr>
        <w:t>任一</w:t>
      </w:r>
      <w:r>
        <w:rPr>
          <w:rFonts w:hint="eastAsia" w:ascii="仿宋" w:hAnsi="仿宋" w:eastAsia="仿宋" w:cs="仿宋"/>
          <w:sz w:val="32"/>
          <w:szCs w:val="32"/>
        </w:rPr>
        <w:t>边长四米以上或者单面面积十平方米以上的户外广告设施。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bookmarkStart w:id="2" w:name="_Hlk137971294"/>
      <w:r>
        <w:rPr>
          <w:rFonts w:hint="eastAsia" w:ascii="仿宋" w:hAnsi="仿宋" w:eastAsia="仿宋" w:cs="仿宋"/>
          <w:sz w:val="32"/>
          <w:szCs w:val="32"/>
        </w:rPr>
        <w:t>本条例所称</w:t>
      </w:r>
      <w:bookmarkEnd w:id="2"/>
      <w:r>
        <w:rPr>
          <w:rFonts w:hint="eastAsia" w:ascii="仿宋" w:hAnsi="仿宋" w:eastAsia="仿宋" w:cs="仿宋"/>
          <w:sz w:val="32"/>
          <w:szCs w:val="32"/>
        </w:rPr>
        <w:t>牌匾标识，是指在经营、办公场所的建筑物、构筑物或者其他设施上设置的，用于表示名称等识别标志的标牌、匾额、指示牌、灯箱、霓虹灯、镂空字、字体符号等。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牌匾标识附带商品推介、服务宣传的，或者在经营、办公场所以外设置的，视为户外广告设施。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本条例所称设置人，是指户外广告设施、牌匾标识的所有权人或者使用权人。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第四条 </w:t>
      </w:r>
      <w:r>
        <w:rPr>
          <w:rFonts w:hint="eastAsia" w:ascii="仿宋" w:hAnsi="仿宋" w:eastAsia="仿宋" w:cs="仿宋"/>
          <w:b/>
          <w:bCs/>
          <w:sz w:val="32"/>
          <w:szCs w:val="32"/>
        </w:rPr>
        <w:t>【政府职责】</w:t>
      </w:r>
      <w:r>
        <w:rPr>
          <w:rFonts w:hint="eastAsia" w:ascii="仿宋" w:hAnsi="仿宋" w:eastAsia="仿宋" w:cs="仿宋"/>
          <w:sz w:val="32"/>
          <w:szCs w:val="32"/>
        </w:rPr>
        <w:t>市、县（市、区）人民政府应当加强户外广告设施和牌匾标识管理工作的统一领导，建立户外广告设施和牌匾标识管理工作协调机制，及时研究解决户外广告设施和牌匾标识管理中的重大问题。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市城市管理执法部门负责户外广告设施和牌匾标识设置管理的统筹、协调工作，指导、监督各县（市、区）户外广告设施和牌匾标识设置的管理工作。县（市、区）城市管理执法部门根据职责权限，负责本辖区户外广告设施和牌匾标识设置的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市场监督管理部门负责户外广告内容的监督管理，依法查处虚假违法广告。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发展和改革、行政审批、交通运输、自然资源、应急管理、住房和城乡建设、公安、水利、气象等部门依法在各自职责范围内，做好户外广告设施和牌匾标识的相关工作。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开发区管理机构、街道办事处、镇人民政府在城市管理执法部门的指导下，做好本辖区户外广告设施和牌匾标识设置的日常监督和检查工作。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第五条 </w:t>
      </w:r>
      <w:r>
        <w:rPr>
          <w:rFonts w:hint="eastAsia" w:ascii="仿宋" w:hAnsi="仿宋" w:eastAsia="仿宋" w:cs="仿宋"/>
          <w:b/>
          <w:bCs/>
          <w:sz w:val="32"/>
          <w:szCs w:val="32"/>
        </w:rPr>
        <w:t>【设置原则】</w:t>
      </w:r>
      <w:r>
        <w:rPr>
          <w:rFonts w:hint="eastAsia" w:ascii="仿宋" w:hAnsi="仿宋" w:eastAsia="仿宋" w:cs="仿宋"/>
          <w:sz w:val="32"/>
          <w:szCs w:val="32"/>
        </w:rPr>
        <w:t>设置户外广告设施和牌匾标识，应当遵循科学规划、合理布局、安全美观、环保节能的原则，与城市区域规划功能相适应，与城市区块人文特色相结合，与周边建筑物、构筑物风格和整体景观相协调。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鼓励户外广告设施和牌匾标识创新，提升城市广告艺术化水平。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第六条 </w:t>
      </w:r>
      <w:r>
        <w:rPr>
          <w:rFonts w:hint="eastAsia" w:ascii="仿宋" w:hAnsi="仿宋" w:eastAsia="仿宋" w:cs="仿宋"/>
          <w:b/>
          <w:bCs/>
          <w:sz w:val="32"/>
          <w:szCs w:val="32"/>
        </w:rPr>
        <w:t>【举报投诉】</w:t>
      </w:r>
      <w:r>
        <w:rPr>
          <w:rFonts w:hint="eastAsia" w:ascii="仿宋" w:hAnsi="仿宋" w:eastAsia="仿宋" w:cs="仿宋"/>
          <w:sz w:val="32"/>
          <w:szCs w:val="32"/>
        </w:rPr>
        <w:t xml:space="preserve"> 城市管理执法部门应当建立户外广告设施和牌匾标识设置管理投诉举报受理制度，并向社会公布举报、投诉违法设置户外广告设施和牌匾标识行为的途径。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单位和个人有权对违反本条例规定设置户外广告设施和牌匾标识的行为向城市管理执法等部门举报、投诉。相关部门接到举报、投诉后，应当依法及时处理，并对举报、投诉人的相关信息予以保密。</w:t>
      </w:r>
    </w:p>
    <w:p>
      <w:pPr>
        <w:keepNext w:val="0"/>
        <w:keepLines w:val="0"/>
        <w:pageBreakBefore w:val="0"/>
        <w:widowControl w:val="0"/>
        <w:kinsoku/>
        <w:wordWrap/>
        <w:overflowPunct/>
        <w:topLinePunct w:val="0"/>
        <w:autoSpaceDE/>
        <w:autoSpaceDN/>
        <w:bidi w:val="0"/>
        <w:adjustRightInd/>
        <w:snapToGrid/>
        <w:spacing w:beforeLines="50" w:afterLines="50" w:line="560" w:lineRule="exact"/>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第二章 户外广告设施设置规划与管理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第七条 </w:t>
      </w:r>
      <w:r>
        <w:rPr>
          <w:rFonts w:hint="eastAsia" w:ascii="仿宋" w:hAnsi="仿宋" w:eastAsia="仿宋" w:cs="仿宋"/>
          <w:b/>
          <w:bCs/>
          <w:sz w:val="32"/>
          <w:szCs w:val="32"/>
        </w:rPr>
        <w:t>【规划编制、批准与公开】</w:t>
      </w:r>
      <w:r>
        <w:rPr>
          <w:rFonts w:hint="eastAsia" w:ascii="仿宋" w:hAnsi="仿宋" w:eastAsia="仿宋" w:cs="仿宋"/>
          <w:sz w:val="32"/>
          <w:szCs w:val="32"/>
        </w:rPr>
        <w:t>市、县（市、区）城市管理执法部门应当会同自然资源、交通运输、市场监督管理、应急管理、行政审批、公安等部门，根据国土空间规划、城市容貌标准以及有关安全技术标准组织编制户外广告设施设置规划，报本级人民政府批准后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经批准公布实施的户外广告设施设置规划，不得擅自更改；确需调整的，应当按照原审批程序报请批准。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户外广告设施设置规划和技术规范应当通过政府门户网站、相关部门网站长期公布，方便设置人、利害关系人、社会公众查询和监督。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第八条 </w:t>
      </w:r>
      <w:r>
        <w:rPr>
          <w:rFonts w:hint="eastAsia" w:ascii="仿宋" w:hAnsi="仿宋" w:eastAsia="仿宋" w:cs="仿宋"/>
          <w:b/>
          <w:bCs/>
          <w:sz w:val="32"/>
          <w:szCs w:val="32"/>
        </w:rPr>
        <w:t>【设置规定】</w:t>
      </w:r>
      <w:r>
        <w:rPr>
          <w:rFonts w:hint="eastAsia" w:ascii="仿宋" w:hAnsi="仿宋" w:eastAsia="仿宋" w:cs="仿宋"/>
          <w:sz w:val="32"/>
          <w:szCs w:val="32"/>
        </w:rPr>
        <w:t>设置户外广告设施，应当遵守下列规定：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（一）利用公路和城市公交站（场）、客车站、港口码头区域及出租车、公交车、客运车辆、船舶设置户外广告设施的，应征得市政公用设施主管部门或交通运输管理部门同意；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（二）利用城市市政公共设施、园林绿化区域、城市广场、公园等场地设置户外广告设施的，应征得市政公用设施主管部门同意；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利用无人驾驶自由气球（无动力驱动、无人操纵、轻于空气、总质量大于4千克自由漂移的充气物体）、系留气球（系留于地面物体上、直径大于1.8米或者体积容量大于3.2立方米、轻于空气的充气物体）设置户外广告设施的，应征得气象管理部门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（四）在旅游景区设置户外广告设施的，应征得旅游管理部门同意；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（五）在交通信号设施、交通指路牌、交通标志牌附近设置户外广告设施的，应征得公安机关交通管理部门同意；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（六）法律法规、技术规范、标准与户外广告设施设置相关的其它规定。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第九条</w:t>
      </w:r>
      <w:r>
        <w:rPr>
          <w:rFonts w:hint="eastAsia" w:ascii="仿宋" w:hAnsi="仿宋" w:eastAsia="仿宋" w:cs="仿宋"/>
          <w:b/>
          <w:bCs/>
          <w:sz w:val="32"/>
          <w:szCs w:val="32"/>
        </w:rPr>
        <w:t>【禁止规定】</w:t>
      </w:r>
      <w:bookmarkStart w:id="3" w:name="_Hlk137975505"/>
      <w:r>
        <w:rPr>
          <w:rFonts w:hint="eastAsia" w:ascii="仿宋" w:hAnsi="仿宋" w:eastAsia="仿宋" w:cs="仿宋"/>
          <w:sz w:val="32"/>
          <w:szCs w:val="32"/>
        </w:rPr>
        <w:t>禁止设置下列形式的户外广告设施：</w:t>
      </w:r>
      <w:bookmarkEnd w:id="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（一）高层建筑楼顶、立面设置大型钢架结构广告设施；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（二）过街广告、条幅、流动叫卖式宣传车；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（三）在指定的公共信息栏之外的建筑物、构筑物、公共设施、桥梁、路面、线杆、树木、楼道等处刻画、涂写、喷涂广告，或者张贴各类软质广告；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（四）在公共场所散发印刷品广告；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（五）不符合城市规划和设置技术规范要求的其他形式的户外广告。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第十条 </w:t>
      </w:r>
      <w:r>
        <w:rPr>
          <w:rFonts w:hint="eastAsia" w:ascii="仿宋" w:hAnsi="仿宋" w:eastAsia="仿宋" w:cs="仿宋"/>
          <w:b/>
          <w:bCs/>
          <w:sz w:val="32"/>
          <w:szCs w:val="32"/>
        </w:rPr>
        <w:t>【行政许可的统一集中办理】</w:t>
      </w:r>
      <w:r>
        <w:rPr>
          <w:rFonts w:hint="eastAsia" w:ascii="仿宋" w:hAnsi="仿宋" w:eastAsia="仿宋" w:cs="仿宋"/>
          <w:sz w:val="32"/>
          <w:szCs w:val="32"/>
        </w:rPr>
        <w:t>大型户外广告设施设置，及在城市建筑物和其他设施上悬挂、张贴宣传品的行政许可申请由县（市、区）行政审批管理部门或城市管理执法部门统一受理，并转告其他相关部门分别提出意见后统一办理。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因举办各类文化、体育、展销会、交易会等活动需要设置临时性大型户外广告设施的，举办人应当在活动举办前向县（市、区）行政审批管理部门或</w:t>
      </w:r>
      <w:bookmarkStart w:id="4" w:name="_Hlk137971986"/>
      <w:r>
        <w:rPr>
          <w:rFonts w:hint="eastAsia" w:ascii="仿宋" w:hAnsi="仿宋" w:eastAsia="仿宋" w:cs="仿宋"/>
          <w:sz w:val="32"/>
          <w:szCs w:val="32"/>
        </w:rPr>
        <w:t>城市管理执法部门</w:t>
      </w:r>
      <w:bookmarkEnd w:id="4"/>
      <w:r>
        <w:rPr>
          <w:rFonts w:hint="eastAsia" w:ascii="仿宋" w:hAnsi="仿宋" w:eastAsia="仿宋" w:cs="仿宋"/>
          <w:sz w:val="32"/>
          <w:szCs w:val="32"/>
        </w:rPr>
        <w:t>提出申请。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第十一条 </w:t>
      </w:r>
      <w:r>
        <w:rPr>
          <w:rFonts w:hint="eastAsia" w:ascii="仿宋" w:hAnsi="仿宋" w:eastAsia="仿宋" w:cs="仿宋"/>
          <w:b/>
          <w:bCs/>
          <w:sz w:val="32"/>
          <w:szCs w:val="32"/>
        </w:rPr>
        <w:t>【申请行政许可提交的材料】</w:t>
      </w:r>
      <w:r>
        <w:rPr>
          <w:rFonts w:hint="eastAsia" w:ascii="仿宋" w:hAnsi="仿宋" w:eastAsia="仿宋" w:cs="仿宋"/>
          <w:sz w:val="32"/>
          <w:szCs w:val="32"/>
        </w:rPr>
        <w:t>申请设置大型户外广告设施的单位和个人，应当向</w:t>
      </w:r>
      <w:bookmarkStart w:id="5" w:name="_Hlk137972085"/>
      <w:r>
        <w:rPr>
          <w:rFonts w:hint="eastAsia" w:ascii="仿宋" w:hAnsi="仿宋" w:eastAsia="仿宋" w:cs="仿宋"/>
          <w:sz w:val="32"/>
          <w:szCs w:val="32"/>
        </w:rPr>
        <w:t>县（市、区）</w:t>
      </w:r>
      <w:bookmarkEnd w:id="5"/>
      <w:r>
        <w:rPr>
          <w:rFonts w:hint="eastAsia" w:ascii="仿宋" w:hAnsi="仿宋" w:eastAsia="仿宋" w:cs="仿宋"/>
          <w:sz w:val="32"/>
          <w:szCs w:val="32"/>
        </w:rPr>
        <w:t>行政审批管理部门或城市管理执法部门提交下列材料：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（一）设置申请书（含设置的区域、位置、形式、期限、现状图、设计图、效果图等）；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（二）营业执照或者其他证明主体资格合法有效的文件；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（三）载体使用权证明或与载体产权人签订的租赁使用合同；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（四）设施制作说明、安全维护措施及安全责任承诺、发布公益广告责任书；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（五）利用已有设施的，应当提供设计单位或者安全鉴定机构出具的安全证明；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（六）法律、法规规定的其他资料。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第十二条</w:t>
      </w:r>
      <w:r>
        <w:rPr>
          <w:rFonts w:hint="eastAsia" w:ascii="仿宋" w:hAnsi="仿宋" w:eastAsia="仿宋" w:cs="仿宋"/>
          <w:b/>
          <w:bCs/>
          <w:sz w:val="32"/>
          <w:szCs w:val="32"/>
        </w:rPr>
        <w:t>【行政许可的程序】</w:t>
      </w:r>
      <w:bookmarkStart w:id="6" w:name="_Hlk137972900"/>
      <w:r>
        <w:rPr>
          <w:rFonts w:hint="eastAsia" w:ascii="仿宋" w:hAnsi="仿宋" w:eastAsia="仿宋" w:cs="仿宋"/>
          <w:sz w:val="32"/>
          <w:szCs w:val="32"/>
        </w:rPr>
        <w:t>县（市、区）</w:t>
      </w:r>
      <w:bookmarkEnd w:id="6"/>
      <w:r>
        <w:rPr>
          <w:rFonts w:hint="eastAsia" w:ascii="仿宋" w:hAnsi="仿宋" w:eastAsia="仿宋" w:cs="仿宋"/>
          <w:sz w:val="32"/>
          <w:szCs w:val="32"/>
        </w:rPr>
        <w:t>行政审批管理部门或城市管理执法部门应当对大型户外广告设施设置申请人提交的申请材料进行形式审查，必要时可以组织相关部门现场勘验。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对符合户外广告设施设置规划和技术规范拟同意申请的，应当在部门网站和办公场所公示七日；发现该事项关系他人重大利益的，应当告知利害关系人。申请人、利害关系人有权进行陈述和申辩。</w:t>
      </w:r>
      <w:bookmarkStart w:id="7" w:name="_Hlk137972876"/>
      <w:r>
        <w:rPr>
          <w:rFonts w:hint="eastAsia" w:ascii="仿宋" w:hAnsi="仿宋" w:eastAsia="仿宋" w:cs="仿宋"/>
          <w:sz w:val="32"/>
          <w:szCs w:val="32"/>
        </w:rPr>
        <w:t>行政审批管理部门或城市管理执法部门</w:t>
      </w:r>
      <w:bookmarkEnd w:id="7"/>
      <w:r>
        <w:rPr>
          <w:rFonts w:hint="eastAsia" w:ascii="仿宋" w:hAnsi="仿宋" w:eastAsia="仿宋" w:cs="仿宋"/>
          <w:sz w:val="32"/>
          <w:szCs w:val="32"/>
        </w:rPr>
        <w:t>应当听取申请人、利害关系人的意见；对没有异议或者异议不成立的，应当依法作出准予同意的书面决定。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县（市、区）</w:t>
      </w:r>
      <w:bookmarkStart w:id="8" w:name="_Hlk137972940"/>
      <w:r>
        <w:rPr>
          <w:rFonts w:hint="eastAsia" w:ascii="仿宋" w:hAnsi="仿宋" w:eastAsia="仿宋" w:cs="仿宋"/>
          <w:sz w:val="32"/>
          <w:szCs w:val="32"/>
        </w:rPr>
        <w:t>行政审批管理部门或城市管理执法部门</w:t>
      </w:r>
      <w:bookmarkEnd w:id="8"/>
      <w:r>
        <w:rPr>
          <w:rFonts w:hint="eastAsia" w:ascii="仿宋" w:hAnsi="仿宋" w:eastAsia="仿宋" w:cs="仿宋"/>
          <w:sz w:val="32"/>
          <w:szCs w:val="32"/>
        </w:rPr>
        <w:t>应当自受理之日起二十个工作日内作出准予许可或者不予许可的决定。采取统一办理或者联合办理、集中办理的，办理的时间不得超过三十日。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县（市、区）行政审批管理部门</w:t>
      </w:r>
      <w:bookmarkStart w:id="9" w:name="_Hlk137972964"/>
      <w:r>
        <w:rPr>
          <w:rFonts w:hint="eastAsia" w:ascii="仿宋" w:hAnsi="仿宋" w:eastAsia="仿宋" w:cs="仿宋"/>
          <w:sz w:val="32"/>
          <w:szCs w:val="32"/>
        </w:rPr>
        <w:t>或城市管理执法部门</w:t>
      </w:r>
      <w:bookmarkEnd w:id="9"/>
      <w:r>
        <w:rPr>
          <w:rFonts w:hint="eastAsia" w:ascii="仿宋" w:hAnsi="仿宋" w:eastAsia="仿宋" w:cs="仿宋"/>
          <w:sz w:val="32"/>
          <w:szCs w:val="32"/>
        </w:rPr>
        <w:t>作出准予同意的书面决定应当载明大型户外广告设施设置的申请人名称、设置期限、审批机关、审批日期、批准编号以及户外广告设施设置规划的相关要求。设置人应当按照行政审批管理部门或城市管理执法部门准予同意的书面决定的要求设置大型户外广告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第十三条</w:t>
      </w:r>
      <w:r>
        <w:rPr>
          <w:rFonts w:hint="eastAsia" w:ascii="仿宋" w:hAnsi="仿宋" w:eastAsia="仿宋" w:cs="仿宋"/>
          <w:b/>
          <w:bCs/>
          <w:sz w:val="32"/>
          <w:szCs w:val="32"/>
        </w:rPr>
        <w:t>【户外广告设施设置的规范与期限】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设置人应当按照户外广告设施设置规划和技术要求设置户外广告设施。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户外广告设施设置期限按照下列规定确定：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（一）利用市政公共资源设置户外广告设施的，按照招标、拍卖等公开竞争方式规定的期限确定，最长不超过五年；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（二）电子显示屏设置期限不超过五年，其他户外广告设置期限不超过三年；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（三）举办大型文化、体育、商业等活动设置的临时户外广告设施，公益性的不得超过活动截止日期，商业性的不超过三十日；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（四）建设项目用地范围内设置的围挡广告，不得超过建设项目工程施工许可证载明的竣工日期。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户外广告设施设置期满需要续期的，应当在设置期限届满三十日前，向行政审批管理部门申请办理续期手续，每次续期不超过一年，累计续期不超过两次。临时性户外广告设施使用期限届满后一般不再延期。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户外广告设施设置期限届满未续期的，设置人应当自设置期届满后十日内拆除户外广告设施。临时大型户外广告设施应当在设置期限届满后两日内自行拆除。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第十四条 </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大型</w:t>
      </w:r>
      <w:r>
        <w:rPr>
          <w:rFonts w:hint="eastAsia" w:ascii="仿宋" w:hAnsi="仿宋" w:eastAsia="仿宋" w:cs="仿宋"/>
          <w:b/>
          <w:bCs/>
          <w:sz w:val="32"/>
          <w:szCs w:val="32"/>
        </w:rPr>
        <w:t>户外广告设施设置的实施与变更】</w:t>
      </w:r>
      <w:r>
        <w:rPr>
          <w:rFonts w:hint="eastAsia" w:ascii="仿宋" w:hAnsi="仿宋" w:eastAsia="仿宋" w:cs="仿宋"/>
          <w:sz w:val="32"/>
          <w:szCs w:val="32"/>
        </w:rPr>
        <w:t>大型户外广告设施应当按照行政许可的地点、具体位置、形式、规格、结构图、效果图等要求进行设置，不得擅自变更；确需变更的，应当按照本条例第十二条的设置许可程序申请办理变更手续。行政审批管理部门或城市管理执法部门应当将办理变更手续的情况及时抄告相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转让大型户外广告设施的，转让人与受让人应当共同到原审批机关办理户外广告设施设置的变更审批手续。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第十五条 </w:t>
      </w:r>
      <w:r>
        <w:rPr>
          <w:rFonts w:hint="eastAsia" w:ascii="仿宋" w:hAnsi="仿宋" w:eastAsia="仿宋" w:cs="仿宋"/>
          <w:b/>
          <w:bCs/>
          <w:sz w:val="32"/>
          <w:szCs w:val="32"/>
        </w:rPr>
        <w:t>【非大型户外广告设施的报告与登记】</w:t>
      </w:r>
      <w:r>
        <w:rPr>
          <w:rFonts w:hint="eastAsia" w:ascii="仿宋" w:hAnsi="仿宋" w:eastAsia="仿宋" w:cs="仿宋"/>
          <w:sz w:val="32"/>
          <w:szCs w:val="32"/>
        </w:rPr>
        <w:t>设置非大型户外广告设施应当符合户外广告设施设置规划的要求，并在非大型户外广告设施竣工之日起十日内，将设施具体位置、设置效果图以及设施设置人及其联系方式等事项报告城市管理执法部门。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城市管理执法部门应当对符合户外广告设施设置规划且权属清晰的非大型户外广告设施及时予以登记。转让非大型户外广告设施的，转让人与受让人应当共同到城市管理执法部门办理变更登记手续。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第十六条 </w:t>
      </w:r>
      <w:r>
        <w:rPr>
          <w:rFonts w:hint="eastAsia" w:ascii="仿宋" w:hAnsi="仿宋" w:eastAsia="仿宋" w:cs="仿宋"/>
          <w:b/>
          <w:bCs/>
          <w:sz w:val="32"/>
          <w:szCs w:val="32"/>
        </w:rPr>
        <w:t>【公益广告设施设置管理】</w:t>
      </w:r>
      <w:r>
        <w:rPr>
          <w:rFonts w:hint="eastAsia" w:ascii="仿宋" w:hAnsi="仿宋" w:eastAsia="仿宋" w:cs="仿宋"/>
          <w:sz w:val="32"/>
          <w:szCs w:val="32"/>
        </w:rPr>
        <w:t>公益户外广告设施由本级人民政府确定的管理单位发布公益广告。规划为公益广告的设施，不得发布商业广告。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商业户外广告设施设置人应当履行公益宣传义务，按照有关法律、法规和规章的规定，在商业户外广告设施上发布一定比例或者数量的免费公益广告。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商业户外广告设施空置超过六十日的，设置人应当按照城市管理执法部门指定的内容免费发布公益广告。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利用工地围墙（挡）设置户外广告设施的，只能用于公益广告和自身宣传，且公益广告展示面积不少于工地围墙（挡）面积的三分之一。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第十七条 </w:t>
      </w:r>
      <w:r>
        <w:rPr>
          <w:rFonts w:hint="eastAsia" w:ascii="仿宋" w:hAnsi="仿宋" w:eastAsia="仿宋" w:cs="仿宋"/>
          <w:b/>
          <w:bCs/>
          <w:sz w:val="32"/>
          <w:szCs w:val="32"/>
        </w:rPr>
        <w:t>【利用城市公共空间的广告设置管理】</w:t>
      </w:r>
      <w:r>
        <w:rPr>
          <w:rFonts w:hint="eastAsia" w:ascii="仿宋" w:hAnsi="仿宋" w:eastAsia="仿宋" w:cs="仿宋"/>
          <w:sz w:val="32"/>
          <w:szCs w:val="32"/>
        </w:rPr>
        <w:t>利用公共建筑物、构筑物、公共设施、公共场地设置商业户外广告设施的，应当通过招标、拍卖或者其他公开竞争方式取得使用权。具体出让方案由市、县（市、区）城市管理执法部门会同有关部门制定，报本级人民政府批准后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设置人缴纳城市公共空间使用费的具体标准由市、县（市、区）发展和改革部门会同城市管理执法部门确定，报本级人民政府批准。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出让城市公共空间使用权取得的收入，为政府非税收入，全额上缴财政，纳入预算管理。</w:t>
      </w:r>
    </w:p>
    <w:p>
      <w:pPr>
        <w:keepNext w:val="0"/>
        <w:keepLines w:val="0"/>
        <w:pageBreakBefore w:val="0"/>
        <w:widowControl w:val="0"/>
        <w:kinsoku/>
        <w:wordWrap/>
        <w:overflowPunct/>
        <w:topLinePunct w:val="0"/>
        <w:autoSpaceDE/>
        <w:autoSpaceDN/>
        <w:bidi w:val="0"/>
        <w:adjustRightInd/>
        <w:snapToGrid/>
        <w:spacing w:beforeLines="50" w:afterLines="50" w:line="560" w:lineRule="exact"/>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第三章 牌匾标识设置管理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第十八条 </w:t>
      </w:r>
      <w:r>
        <w:rPr>
          <w:rFonts w:hint="eastAsia" w:ascii="仿宋" w:hAnsi="仿宋" w:eastAsia="仿宋" w:cs="仿宋"/>
          <w:b/>
          <w:bCs/>
          <w:sz w:val="32"/>
          <w:szCs w:val="32"/>
        </w:rPr>
        <w:t>【设置规范的制定与公布】</w:t>
      </w:r>
      <w:r>
        <w:rPr>
          <w:rFonts w:hint="eastAsia" w:ascii="仿宋" w:hAnsi="仿宋" w:eastAsia="仿宋" w:cs="仿宋"/>
          <w:sz w:val="32"/>
          <w:szCs w:val="32"/>
        </w:rPr>
        <w:t>市、县（市、区）城市管理执法部门负责制定牌匾标识设置规范，向社会公布，并向设置人提供查询服务。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第十九条 </w:t>
      </w:r>
      <w:r>
        <w:rPr>
          <w:rFonts w:hint="eastAsia" w:ascii="仿宋" w:hAnsi="仿宋" w:eastAsia="仿宋" w:cs="仿宋"/>
          <w:b/>
          <w:bCs/>
          <w:sz w:val="32"/>
          <w:szCs w:val="32"/>
        </w:rPr>
        <w:t>【设置规范的宣传与查询】</w:t>
      </w:r>
      <w:r>
        <w:rPr>
          <w:rFonts w:hint="eastAsia" w:ascii="仿宋" w:hAnsi="仿宋" w:eastAsia="仿宋" w:cs="仿宋"/>
          <w:sz w:val="32"/>
          <w:szCs w:val="32"/>
        </w:rPr>
        <w:t>镇人民政府、街道办事处应当对牌匾标识设置规范进行广泛宣传。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相关行业组织应当对牌匾标识从业人员进行牌匾标识设置规范的普及和培训。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第二十条</w:t>
      </w:r>
      <w:r>
        <w:rPr>
          <w:rFonts w:hint="eastAsia" w:ascii="仿宋" w:hAnsi="仿宋" w:eastAsia="仿宋" w:cs="仿宋"/>
          <w:b/>
          <w:bCs/>
          <w:sz w:val="32"/>
          <w:szCs w:val="32"/>
        </w:rPr>
        <w:t xml:space="preserve"> 【牌匾标识设置规定】</w:t>
      </w:r>
      <w:r>
        <w:rPr>
          <w:rFonts w:hint="eastAsia" w:ascii="仿宋" w:hAnsi="仿宋" w:eastAsia="仿宋" w:cs="仿宋"/>
          <w:sz w:val="32"/>
          <w:szCs w:val="32"/>
        </w:rPr>
        <w:t>设置人设置牌匾标识应当遵守以下规定：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（一）牌匾标识设置人应当按照设置规范设置牌匾标识；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（二）历史文化保护区、文化旅游街区等重点区域以及城市主要道路两侧的牌匾标识应体现特有的文化或者风格特色；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（三）多个单位共用一个场所或者一个建筑物内有多个单位的，设置牌匾标识应当由该场所、建筑物的所有权人或者管理人统一规划，规范制作；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（四）较大规模的商业连锁店、邮政、通信、金融等商业机构及其各网点设置的牌匾标识，在不影响所在街道整体风格的情况下，可依照其固有风格统一设置；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（五）不得超出建筑物顶部外轮廓线；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（六）不得影响采光、通风、通行、消防等功能和结构安全。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第二十一条</w:t>
      </w:r>
      <w:r>
        <w:rPr>
          <w:rFonts w:hint="eastAsia" w:ascii="仿宋" w:hAnsi="仿宋" w:eastAsia="仿宋" w:cs="仿宋"/>
          <w:b/>
          <w:bCs/>
          <w:sz w:val="32"/>
          <w:szCs w:val="32"/>
        </w:rPr>
        <w:t>【</w:t>
      </w:r>
      <w:bookmarkStart w:id="10" w:name="_Hlk137976640"/>
      <w:r>
        <w:rPr>
          <w:rFonts w:hint="eastAsia" w:ascii="仿宋" w:hAnsi="仿宋" w:eastAsia="仿宋" w:cs="仿宋"/>
          <w:b/>
          <w:bCs/>
          <w:sz w:val="32"/>
          <w:szCs w:val="32"/>
        </w:rPr>
        <w:t>牌匾标识</w:t>
      </w:r>
      <w:bookmarkEnd w:id="10"/>
      <w:r>
        <w:rPr>
          <w:rFonts w:hint="eastAsia" w:ascii="仿宋" w:hAnsi="仿宋" w:eastAsia="仿宋" w:cs="仿宋"/>
          <w:b/>
          <w:bCs/>
          <w:sz w:val="32"/>
          <w:szCs w:val="32"/>
        </w:rPr>
        <w:t>单一设置】</w:t>
      </w:r>
      <w:r>
        <w:rPr>
          <w:rFonts w:hint="eastAsia" w:ascii="仿宋" w:hAnsi="仿宋" w:eastAsia="仿宋" w:cs="仿宋"/>
          <w:sz w:val="32"/>
          <w:szCs w:val="32"/>
        </w:rPr>
        <w:t>除下列情形外，设置人应按照“一店（单位）一牌”设置</w:t>
      </w:r>
      <w:bookmarkStart w:id="11" w:name="_Hlk137977377"/>
      <w:r>
        <w:rPr>
          <w:rFonts w:hint="eastAsia" w:ascii="仿宋" w:hAnsi="仿宋" w:eastAsia="仿宋" w:cs="仿宋"/>
          <w:sz w:val="32"/>
          <w:szCs w:val="32"/>
        </w:rPr>
        <w:t>牌匾标识</w:t>
      </w:r>
      <w:bookmarkEnd w:id="11"/>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（一）有多个出入口的商场、单位可以在不同出入口处设置牌匾标识；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（二）同一经营者位于道路转角处且两侧均开设门面的，可以在两侧门面分别设置牌匾标识或设置转角式牌匾标识；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（三）同一经营者的连续门面，可以在不同门面设置牌匾标识，也可以在连续门面设置一张牌匾标识。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第二十二条 </w:t>
      </w:r>
      <w:r>
        <w:rPr>
          <w:rFonts w:hint="eastAsia" w:ascii="仿宋" w:hAnsi="仿宋" w:eastAsia="仿宋" w:cs="仿宋"/>
          <w:b/>
          <w:bCs/>
          <w:sz w:val="32"/>
          <w:szCs w:val="32"/>
        </w:rPr>
        <w:t>【牌匾标识的拆除】</w:t>
      </w:r>
      <w:r>
        <w:rPr>
          <w:rFonts w:hint="eastAsia" w:ascii="仿宋" w:hAnsi="仿宋" w:eastAsia="仿宋" w:cs="仿宋"/>
          <w:sz w:val="32"/>
          <w:szCs w:val="32"/>
        </w:rPr>
        <w:t>牌匾标识设置人搬迁、变更、歇业、解散或者被注销的，应当自搬迁、变更、歇业、解散或者被注销之日起七日内自行拆除原设置牌匾标识，并将载体恢复原状。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牌匾标识设置人未履行前款义务且下落不明的，由牌匾标识附着建筑物、构筑物、设施的所有权人或者管理人负责拆除。</w:t>
      </w:r>
    </w:p>
    <w:p>
      <w:pPr>
        <w:keepNext w:val="0"/>
        <w:keepLines w:val="0"/>
        <w:pageBreakBefore w:val="0"/>
        <w:widowControl w:val="0"/>
        <w:kinsoku/>
        <w:wordWrap/>
        <w:overflowPunct/>
        <w:topLinePunct w:val="0"/>
        <w:autoSpaceDE/>
        <w:autoSpaceDN/>
        <w:bidi w:val="0"/>
        <w:adjustRightInd/>
        <w:snapToGrid/>
        <w:spacing w:beforeLines="50" w:afterLines="50" w:line="560" w:lineRule="exact"/>
        <w:jc w:val="center"/>
        <w:textAlignment w:val="auto"/>
        <w:outlineLvl w:val="9"/>
        <w:rPr>
          <w:rFonts w:hint="eastAsia" w:ascii="黑体" w:hAnsi="黑体" w:eastAsia="黑体" w:cs="黑体"/>
          <w:b w:val="0"/>
          <w:bCs w:val="0"/>
          <w:sz w:val="32"/>
          <w:szCs w:val="32"/>
        </w:rPr>
      </w:pPr>
      <w:bookmarkStart w:id="12" w:name="_Hlk86225142"/>
      <w:r>
        <w:rPr>
          <w:rFonts w:hint="eastAsia" w:ascii="黑体" w:hAnsi="黑体" w:eastAsia="黑体" w:cs="黑体"/>
          <w:b w:val="0"/>
          <w:bCs w:val="0"/>
          <w:sz w:val="32"/>
          <w:szCs w:val="32"/>
        </w:rPr>
        <w:t>第四章 维护与监督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第二十三条 </w:t>
      </w:r>
      <w:r>
        <w:rPr>
          <w:rFonts w:hint="eastAsia" w:ascii="仿宋" w:hAnsi="仿宋" w:eastAsia="仿宋" w:cs="仿宋"/>
          <w:b/>
          <w:bCs/>
          <w:sz w:val="32"/>
          <w:szCs w:val="32"/>
        </w:rPr>
        <w:t>【设置人维护管理义务】</w:t>
      </w:r>
      <w:r>
        <w:rPr>
          <w:rFonts w:hint="eastAsia" w:ascii="仿宋" w:hAnsi="仿宋" w:eastAsia="仿宋" w:cs="仿宋"/>
          <w:sz w:val="32"/>
          <w:szCs w:val="32"/>
        </w:rPr>
        <w:t>设置人应当履行下列管理义务：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（一）出现画面污损、褪色、字体残缺或者设施破损、锈蚀等影响市容环境情形的，应当及时维修、更新；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（二）配置夜间照明设施的，应当保持照明设置功能完好。设置霓虹灯、电子显示装置等设施的，应当保持画面显示完整；出现断亮、残损等问题，应当及时维护、更换，并在修复前停止使用；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（三）定期进行安全检查，及时排除安全隐患，隐患排除期间设置警示标志，防止事故发生；遇狂风、暴雨（雪）等灾害性天气，应当启用相应的安全防范措施；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（四）大型户外广告设施设置满十二个月的，设置人应当每年进行不少于一次的安全检测，并将检测结果报城市管理执法部门备案；对安全检测或者检查不合格的户外广告设施，设置人应当立即整修或者拆除；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（五）户外广告设施或牌匾标识超过设计使用年限的，设置人应当自行拆除。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第二十四条 </w:t>
      </w:r>
      <w:r>
        <w:rPr>
          <w:rFonts w:hint="eastAsia" w:ascii="仿宋" w:hAnsi="仿宋" w:eastAsia="仿宋" w:cs="仿宋"/>
          <w:b/>
          <w:bCs/>
          <w:sz w:val="32"/>
          <w:szCs w:val="32"/>
        </w:rPr>
        <w:t>【监督管理及检查、巡查制度】</w:t>
      </w:r>
      <w:r>
        <w:rPr>
          <w:rFonts w:hint="eastAsia" w:ascii="仿宋" w:hAnsi="仿宋" w:eastAsia="仿宋" w:cs="仿宋"/>
          <w:sz w:val="32"/>
          <w:szCs w:val="32"/>
        </w:rPr>
        <w:t>城市管理执法部门应当建立检查、巡查制度，依法履行对户外广告设施的安全监督管理责任。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bookmarkStart w:id="13" w:name="_Hlk86223757"/>
      <w:r>
        <w:rPr>
          <w:rFonts w:hint="eastAsia" w:ascii="仿宋" w:hAnsi="仿宋" w:eastAsia="仿宋" w:cs="仿宋"/>
          <w:sz w:val="32"/>
          <w:szCs w:val="32"/>
        </w:rPr>
        <w:t>城市管理</w:t>
      </w:r>
      <w:bookmarkEnd w:id="13"/>
      <w:r>
        <w:rPr>
          <w:rFonts w:hint="eastAsia" w:ascii="仿宋" w:hAnsi="仿宋" w:eastAsia="仿宋" w:cs="仿宋"/>
          <w:sz w:val="32"/>
          <w:szCs w:val="32"/>
        </w:rPr>
        <w:t>执法部门应当加强户外广告设施的执法巡查和安全检查，及时查处户外广告设施设置违法行为。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城市管理执法部门可以采取政府购买服务的方式进行安全检查，督促户外广告设施设置人履行维护管理责任，采取有效措施排除安全隐患，维护公共安全。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bookmarkStart w:id="14" w:name="_Hlk106553684"/>
      <w:r>
        <w:rPr>
          <w:rFonts w:hint="eastAsia" w:ascii="仿宋" w:hAnsi="仿宋" w:eastAsia="仿宋" w:cs="仿宋"/>
          <w:sz w:val="32"/>
          <w:szCs w:val="32"/>
        </w:rPr>
        <w:t>商业街区、商业广场、大型城市综合体、大型市场（卖场）的物业服务人应当维护物业服务区域内的户外广告设施。对违反户外广告设施管理规定的行为，物业服务人应及时采取合理措施制止，向有关部门报告并协助处理。</w:t>
      </w:r>
    </w:p>
    <w:bookmarkEnd w:id="14"/>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第二十五条 </w:t>
      </w:r>
      <w:r>
        <w:rPr>
          <w:rFonts w:hint="eastAsia" w:ascii="仿宋" w:hAnsi="仿宋" w:eastAsia="仿宋" w:cs="仿宋"/>
          <w:b/>
          <w:bCs/>
          <w:sz w:val="32"/>
          <w:szCs w:val="32"/>
        </w:rPr>
        <w:t>【验收报告备案制度】</w:t>
      </w:r>
      <w:r>
        <w:rPr>
          <w:rFonts w:hint="eastAsia" w:ascii="仿宋" w:hAnsi="仿宋" w:eastAsia="仿宋" w:cs="仿宋"/>
          <w:sz w:val="32"/>
          <w:szCs w:val="32"/>
        </w:rPr>
        <w:t>大型户外广告设施的设计、施工和维护保养应当符合相关技术规范。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大型户外广告设施竣工后设置人应当按照国家有关规定组织验收，经验收合格，方可投入使用。设置人应当自验收之日起十日内将验收报告报所在地城市管理执法部门备案。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第二十六条 </w:t>
      </w:r>
      <w:r>
        <w:rPr>
          <w:rFonts w:hint="eastAsia" w:ascii="仿宋" w:hAnsi="仿宋" w:eastAsia="仿宋" w:cs="仿宋"/>
          <w:b/>
          <w:bCs/>
          <w:sz w:val="32"/>
          <w:szCs w:val="32"/>
        </w:rPr>
        <w:t>【公众责任保险鼓励制度】</w:t>
      </w:r>
      <w:r>
        <w:rPr>
          <w:rFonts w:hint="eastAsia" w:ascii="仿宋" w:hAnsi="仿宋" w:eastAsia="仿宋" w:cs="仿宋"/>
          <w:sz w:val="32"/>
          <w:szCs w:val="32"/>
        </w:rPr>
        <w:t>鼓励户外广告设施的设置人为户外广告设施购买安全责任保险。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第二十七条 </w:t>
      </w:r>
      <w:r>
        <w:rPr>
          <w:rFonts w:hint="eastAsia" w:ascii="仿宋" w:hAnsi="仿宋" w:eastAsia="仿宋" w:cs="仿宋"/>
          <w:b/>
          <w:bCs/>
          <w:sz w:val="32"/>
          <w:szCs w:val="32"/>
        </w:rPr>
        <w:t>【协助监督报告制度】</w:t>
      </w:r>
      <w:r>
        <w:rPr>
          <w:rFonts w:hint="eastAsia" w:ascii="仿宋" w:hAnsi="仿宋" w:eastAsia="仿宋" w:cs="仿宋"/>
          <w:sz w:val="32"/>
          <w:szCs w:val="32"/>
        </w:rPr>
        <w:t>城市管理执法部门与其他有关部门在户外广告设施的监督管理中，应当互通信息，协作配合。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镇人民政府、街道办事处发现违反本条例规定的行为，应当及时向有关部门报告，并协助查处。</w:t>
      </w:r>
      <w:bookmarkEnd w:id="12"/>
    </w:p>
    <w:p>
      <w:pPr>
        <w:keepNext w:val="0"/>
        <w:keepLines w:val="0"/>
        <w:pageBreakBefore w:val="0"/>
        <w:widowControl w:val="0"/>
        <w:kinsoku/>
        <w:wordWrap/>
        <w:overflowPunct/>
        <w:topLinePunct w:val="0"/>
        <w:autoSpaceDE/>
        <w:autoSpaceDN/>
        <w:bidi w:val="0"/>
        <w:adjustRightInd/>
        <w:snapToGrid/>
        <w:spacing w:beforeLines="50" w:afterLines="50" w:line="560" w:lineRule="exact"/>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第五章 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第二十八条</w:t>
      </w:r>
      <w:r>
        <w:rPr>
          <w:rFonts w:hint="eastAsia" w:ascii="仿宋" w:hAnsi="仿宋" w:eastAsia="仿宋" w:cs="仿宋"/>
          <w:b/>
          <w:bCs/>
          <w:sz w:val="32"/>
          <w:szCs w:val="32"/>
        </w:rPr>
        <w:t>【引致条款】</w:t>
      </w:r>
      <w:r>
        <w:rPr>
          <w:rFonts w:hint="eastAsia" w:ascii="仿宋" w:hAnsi="仿宋" w:eastAsia="仿宋" w:cs="仿宋"/>
          <w:sz w:val="32"/>
          <w:szCs w:val="32"/>
        </w:rPr>
        <w:t>违反本条例规定，法律、法规已有行政处罚规定的，从其规定。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第二十九条 </w:t>
      </w:r>
      <w:r>
        <w:rPr>
          <w:rFonts w:hint="eastAsia" w:ascii="仿宋" w:hAnsi="仿宋" w:eastAsia="仿宋" w:cs="仿宋"/>
          <w:b/>
          <w:bCs/>
          <w:sz w:val="32"/>
          <w:szCs w:val="32"/>
        </w:rPr>
        <w:t xml:space="preserve">【未按要求设置的法律责任】 </w:t>
      </w:r>
      <w:r>
        <w:rPr>
          <w:rFonts w:hint="eastAsia" w:ascii="仿宋" w:hAnsi="仿宋" w:eastAsia="仿宋" w:cs="仿宋"/>
          <w:sz w:val="32"/>
          <w:szCs w:val="32"/>
        </w:rPr>
        <w:t>户外广告设施设置人违反本条例第十三条的规定，未按要求和规定的期限设置户外广告设施的，由</w:t>
      </w:r>
      <w:bookmarkStart w:id="15" w:name="_Hlk134438909"/>
      <w:r>
        <w:rPr>
          <w:rFonts w:hint="eastAsia" w:ascii="仿宋" w:hAnsi="仿宋" w:eastAsia="仿宋" w:cs="仿宋"/>
          <w:sz w:val="32"/>
          <w:szCs w:val="32"/>
        </w:rPr>
        <w:t>城市管理执法部门</w:t>
      </w:r>
      <w:bookmarkEnd w:id="15"/>
      <w:r>
        <w:rPr>
          <w:rFonts w:hint="eastAsia" w:ascii="仿宋" w:hAnsi="仿宋" w:eastAsia="仿宋" w:cs="仿宋"/>
          <w:sz w:val="32"/>
          <w:szCs w:val="32"/>
        </w:rPr>
        <w:t>责令限期改正，可以并处一千元以上三万元以下罚款。城市管理执法部门作出限期拆除的决定后，设置人逾期不拆除的，县（市、区）人民政府可以责成城市管理执法部门或有关部门依法采取强制拆除措施。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牌匾标识设置人违反本条例第二十条的规定，未按要求设置牌匾标识的，由城市管理执法部门责令限期改正，逾期未改正的，处一千元以上五千元以下罚款。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第三十条 </w:t>
      </w:r>
      <w:r>
        <w:rPr>
          <w:rFonts w:hint="eastAsia" w:ascii="仿宋" w:hAnsi="仿宋" w:eastAsia="仿宋" w:cs="仿宋"/>
          <w:b/>
          <w:bCs/>
          <w:sz w:val="32"/>
          <w:szCs w:val="32"/>
        </w:rPr>
        <w:t>【未履行发布公益广告义务的法律责任】</w:t>
      </w:r>
      <w:r>
        <w:rPr>
          <w:rFonts w:hint="eastAsia" w:ascii="仿宋" w:hAnsi="仿宋" w:eastAsia="仿宋" w:cs="仿宋"/>
          <w:sz w:val="32"/>
          <w:szCs w:val="32"/>
        </w:rPr>
        <w:t xml:space="preserve"> 违反本条例第十六条的规定，未按要求发布公益广告的，由城市管理执法部门责令限期改正，可以并处五百元以上五千元以下罚款。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第三十一条 </w:t>
      </w:r>
      <w:r>
        <w:rPr>
          <w:rFonts w:hint="eastAsia" w:ascii="仿宋" w:hAnsi="仿宋" w:eastAsia="仿宋" w:cs="仿宋"/>
          <w:b/>
          <w:bCs/>
          <w:sz w:val="32"/>
          <w:szCs w:val="32"/>
        </w:rPr>
        <w:t>【未履行相关维护管理义务的法律责任】</w:t>
      </w:r>
      <w:r>
        <w:rPr>
          <w:rFonts w:hint="eastAsia" w:ascii="仿宋" w:hAnsi="仿宋" w:eastAsia="仿宋" w:cs="仿宋"/>
          <w:sz w:val="32"/>
          <w:szCs w:val="32"/>
        </w:rPr>
        <w:t xml:space="preserve"> 违反本条例第二十三条的规定，户外广告设施设置人</w:t>
      </w:r>
      <w:bookmarkStart w:id="16" w:name="_Hlk134438943"/>
      <w:r>
        <w:rPr>
          <w:rFonts w:hint="eastAsia" w:ascii="仿宋" w:hAnsi="仿宋" w:eastAsia="仿宋" w:cs="仿宋"/>
          <w:sz w:val="32"/>
          <w:szCs w:val="32"/>
        </w:rPr>
        <w:t>未履行相关维护管理义务，影响市容市貌的，</w:t>
      </w:r>
      <w:bookmarkEnd w:id="16"/>
      <w:r>
        <w:rPr>
          <w:rFonts w:hint="eastAsia" w:ascii="仿宋" w:hAnsi="仿宋" w:eastAsia="仿宋" w:cs="仿宋"/>
          <w:sz w:val="32"/>
          <w:szCs w:val="32"/>
        </w:rPr>
        <w:t>由城市管理执法部门责令限期改正；逾期不改正的，处五千元以上三万元以下罚款；牌匾标识设置人未履行相关维护管理义务，影响市容市貌的，由城市管理执法部门责令限期改正，逾期未改正的，处一千元以上五千元以下罚款；造成他人损害的，依法承担民事赔偿责任。</w:t>
      </w:r>
    </w:p>
    <w:p>
      <w:pPr>
        <w:keepNext w:val="0"/>
        <w:keepLines w:val="0"/>
        <w:pageBreakBefore w:val="0"/>
        <w:widowControl w:val="0"/>
        <w:kinsoku/>
        <w:wordWrap/>
        <w:overflowPunct/>
        <w:topLinePunct w:val="0"/>
        <w:autoSpaceDE/>
        <w:autoSpaceDN/>
        <w:bidi w:val="0"/>
        <w:adjustRightInd/>
        <w:snapToGrid/>
        <w:spacing w:beforeLines="50" w:afterLines="50" w:line="560" w:lineRule="exact"/>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第六章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第三十二条 </w:t>
      </w:r>
      <w:r>
        <w:rPr>
          <w:rFonts w:hint="eastAsia" w:ascii="仿宋" w:hAnsi="仿宋" w:eastAsia="仿宋" w:cs="仿宋"/>
          <w:b/>
          <w:bCs/>
          <w:sz w:val="32"/>
          <w:szCs w:val="32"/>
        </w:rPr>
        <w:t>【参照适用】</w:t>
      </w:r>
      <w:r>
        <w:rPr>
          <w:rFonts w:hint="eastAsia" w:ascii="仿宋" w:hAnsi="仿宋" w:eastAsia="仿宋" w:cs="仿宋"/>
          <w:sz w:val="32"/>
          <w:szCs w:val="32"/>
        </w:rPr>
        <w:t>本市、县（市、区）人民政府所在地的城市建成区外户外广告设施和牌匾标识设置及管理，参照适用本条例。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法律、法规和规章对公路和公路用地范围内户外广告设施的管理另有规定的，从其规定。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第三十三条 </w:t>
      </w:r>
      <w:r>
        <w:rPr>
          <w:rFonts w:hint="eastAsia" w:ascii="仿宋" w:hAnsi="仿宋" w:eastAsia="仿宋" w:cs="仿宋"/>
          <w:b/>
          <w:bCs/>
          <w:sz w:val="32"/>
          <w:szCs w:val="32"/>
        </w:rPr>
        <w:t>【实施日期】</w:t>
      </w:r>
      <w:r>
        <w:rPr>
          <w:rFonts w:hint="eastAsia" w:ascii="仿宋" w:hAnsi="仿宋" w:eastAsia="仿宋" w:cs="仿宋"/>
          <w:sz w:val="32"/>
          <w:szCs w:val="32"/>
        </w:rPr>
        <w:t>本条例自2023年  月  日起实施。</w:t>
      </w:r>
      <w:bookmarkStart w:id="17" w:name="_GoBack"/>
      <w:bookmarkEnd w:id="17"/>
    </w:p>
    <w:sectPr>
      <w:footerReference r:id="rId3" w:type="default"/>
      <w:pgSz w:w="11906" w:h="16838"/>
      <w:pgMar w:top="1418" w:right="1588" w:bottom="1418" w:left="1588"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3339962"/>
    </w:sdtPr>
    <w:sdtEndPr>
      <w:rPr>
        <w:rFonts w:hint="default"/>
        <w:lang w:val="en-US"/>
      </w:rPr>
    </w:sdtEndPr>
    <w:sdtContent>
      <w:sdt>
        <w:sdtPr>
          <w:id w:val="1728636285"/>
        </w:sdtPr>
        <w:sdtEndPr>
          <w:rPr>
            <w:rFonts w:hint="default"/>
            <w:lang w:val="en-US"/>
          </w:rPr>
        </w:sdtEnd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w:t>
            </w:r>
            <w:r>
              <w:rPr>
                <w:b/>
                <w:bCs/>
              </w:rPr>
              <w:t xml:space="preserve"> </w:t>
            </w:r>
            <w:r>
              <w:rPr>
                <w:rFonts w:hint="eastAsia"/>
                <w:b/>
                <w:bCs/>
              </w:rPr>
              <w:t>1</w:t>
            </w:r>
            <w:r>
              <w:rPr>
                <w:rFonts w:hint="eastAsia"/>
                <w:b/>
                <w:bCs/>
                <w:lang w:val="en-US" w:eastAsia="zh-CN"/>
              </w:rPr>
              <w:t>3</w:t>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NmMzliZGQ4OTVkMGM4NjcyNWJlZDhmNjFmODA3NzQifQ=="/>
  </w:docVars>
  <w:rsids>
    <w:rsidRoot w:val="003014A2"/>
    <w:rsid w:val="000019AC"/>
    <w:rsid w:val="00001B52"/>
    <w:rsid w:val="000045A3"/>
    <w:rsid w:val="00011BFA"/>
    <w:rsid w:val="000138AA"/>
    <w:rsid w:val="0001654F"/>
    <w:rsid w:val="00030341"/>
    <w:rsid w:val="00032F25"/>
    <w:rsid w:val="00040B10"/>
    <w:rsid w:val="00040BA1"/>
    <w:rsid w:val="00045D98"/>
    <w:rsid w:val="000460BE"/>
    <w:rsid w:val="000460FF"/>
    <w:rsid w:val="000509C7"/>
    <w:rsid w:val="00051D2C"/>
    <w:rsid w:val="00054A3C"/>
    <w:rsid w:val="0005616A"/>
    <w:rsid w:val="000632CF"/>
    <w:rsid w:val="00065F0B"/>
    <w:rsid w:val="00075B3F"/>
    <w:rsid w:val="000761D3"/>
    <w:rsid w:val="0007721F"/>
    <w:rsid w:val="0007728F"/>
    <w:rsid w:val="00090730"/>
    <w:rsid w:val="0009382C"/>
    <w:rsid w:val="000A0F89"/>
    <w:rsid w:val="000A2789"/>
    <w:rsid w:val="000A58D8"/>
    <w:rsid w:val="000A7677"/>
    <w:rsid w:val="000B0ADF"/>
    <w:rsid w:val="000B29C7"/>
    <w:rsid w:val="000B327B"/>
    <w:rsid w:val="000B6488"/>
    <w:rsid w:val="000C0A49"/>
    <w:rsid w:val="000C0F3D"/>
    <w:rsid w:val="000C34F7"/>
    <w:rsid w:val="000C7218"/>
    <w:rsid w:val="000C7C0A"/>
    <w:rsid w:val="000D161B"/>
    <w:rsid w:val="000D16BF"/>
    <w:rsid w:val="000D202C"/>
    <w:rsid w:val="000D2A66"/>
    <w:rsid w:val="000D7652"/>
    <w:rsid w:val="000E26E8"/>
    <w:rsid w:val="000E3A3D"/>
    <w:rsid w:val="000F00C9"/>
    <w:rsid w:val="000F3EC4"/>
    <w:rsid w:val="000F7536"/>
    <w:rsid w:val="00101B06"/>
    <w:rsid w:val="00103DDA"/>
    <w:rsid w:val="001126C6"/>
    <w:rsid w:val="00112ABB"/>
    <w:rsid w:val="00112E11"/>
    <w:rsid w:val="00113427"/>
    <w:rsid w:val="0011523A"/>
    <w:rsid w:val="00115422"/>
    <w:rsid w:val="00115FDA"/>
    <w:rsid w:val="001172FC"/>
    <w:rsid w:val="00117F24"/>
    <w:rsid w:val="0012051D"/>
    <w:rsid w:val="00125C50"/>
    <w:rsid w:val="00125C85"/>
    <w:rsid w:val="00126B33"/>
    <w:rsid w:val="00126E62"/>
    <w:rsid w:val="00131700"/>
    <w:rsid w:val="00135135"/>
    <w:rsid w:val="001420C8"/>
    <w:rsid w:val="0014226E"/>
    <w:rsid w:val="00143B5F"/>
    <w:rsid w:val="00146DC4"/>
    <w:rsid w:val="00154643"/>
    <w:rsid w:val="00154B84"/>
    <w:rsid w:val="0015756D"/>
    <w:rsid w:val="00164351"/>
    <w:rsid w:val="001647D5"/>
    <w:rsid w:val="00174879"/>
    <w:rsid w:val="001766B6"/>
    <w:rsid w:val="00181C85"/>
    <w:rsid w:val="00192476"/>
    <w:rsid w:val="00193E9F"/>
    <w:rsid w:val="00194211"/>
    <w:rsid w:val="00196098"/>
    <w:rsid w:val="001974D0"/>
    <w:rsid w:val="00197AAF"/>
    <w:rsid w:val="001A67D2"/>
    <w:rsid w:val="001A69FE"/>
    <w:rsid w:val="001B0428"/>
    <w:rsid w:val="001B04CF"/>
    <w:rsid w:val="001B3849"/>
    <w:rsid w:val="001B5885"/>
    <w:rsid w:val="001C36DD"/>
    <w:rsid w:val="001C5BBB"/>
    <w:rsid w:val="001D24D4"/>
    <w:rsid w:val="001D2EF6"/>
    <w:rsid w:val="001D3D85"/>
    <w:rsid w:val="001D44DC"/>
    <w:rsid w:val="001D5F5B"/>
    <w:rsid w:val="001E1039"/>
    <w:rsid w:val="001E53A6"/>
    <w:rsid w:val="001E662A"/>
    <w:rsid w:val="001F337E"/>
    <w:rsid w:val="001F4F7A"/>
    <w:rsid w:val="00206008"/>
    <w:rsid w:val="00212340"/>
    <w:rsid w:val="00217336"/>
    <w:rsid w:val="00220CEF"/>
    <w:rsid w:val="002321C9"/>
    <w:rsid w:val="00237C75"/>
    <w:rsid w:val="00240638"/>
    <w:rsid w:val="00241020"/>
    <w:rsid w:val="00241F1E"/>
    <w:rsid w:val="002516C6"/>
    <w:rsid w:val="002523C0"/>
    <w:rsid w:val="00253376"/>
    <w:rsid w:val="00253AA9"/>
    <w:rsid w:val="00257067"/>
    <w:rsid w:val="00260834"/>
    <w:rsid w:val="002615B4"/>
    <w:rsid w:val="00277171"/>
    <w:rsid w:val="00282CF9"/>
    <w:rsid w:val="00287476"/>
    <w:rsid w:val="002A45EF"/>
    <w:rsid w:val="002A563C"/>
    <w:rsid w:val="002B0931"/>
    <w:rsid w:val="002B46C0"/>
    <w:rsid w:val="002D063C"/>
    <w:rsid w:val="002D13BF"/>
    <w:rsid w:val="002D2315"/>
    <w:rsid w:val="002D2BE9"/>
    <w:rsid w:val="002D4F25"/>
    <w:rsid w:val="002D77EB"/>
    <w:rsid w:val="002E3C6C"/>
    <w:rsid w:val="002E5EA4"/>
    <w:rsid w:val="002F02C4"/>
    <w:rsid w:val="002F13E9"/>
    <w:rsid w:val="002F335B"/>
    <w:rsid w:val="00301093"/>
    <w:rsid w:val="003014A2"/>
    <w:rsid w:val="00301BDD"/>
    <w:rsid w:val="0030242A"/>
    <w:rsid w:val="003114A7"/>
    <w:rsid w:val="00327AF1"/>
    <w:rsid w:val="00331EDB"/>
    <w:rsid w:val="00335811"/>
    <w:rsid w:val="00336399"/>
    <w:rsid w:val="0035205A"/>
    <w:rsid w:val="00354A70"/>
    <w:rsid w:val="00354CE4"/>
    <w:rsid w:val="00356E1A"/>
    <w:rsid w:val="003575C3"/>
    <w:rsid w:val="00360E08"/>
    <w:rsid w:val="003630DB"/>
    <w:rsid w:val="0036617A"/>
    <w:rsid w:val="00367D10"/>
    <w:rsid w:val="00370526"/>
    <w:rsid w:val="00373D5D"/>
    <w:rsid w:val="00375251"/>
    <w:rsid w:val="00381B8E"/>
    <w:rsid w:val="00382C73"/>
    <w:rsid w:val="00392246"/>
    <w:rsid w:val="00393B81"/>
    <w:rsid w:val="003947ED"/>
    <w:rsid w:val="003B055A"/>
    <w:rsid w:val="003B1333"/>
    <w:rsid w:val="003E15F2"/>
    <w:rsid w:val="003F3FC5"/>
    <w:rsid w:val="003F7147"/>
    <w:rsid w:val="003F7EA5"/>
    <w:rsid w:val="00400778"/>
    <w:rsid w:val="00401204"/>
    <w:rsid w:val="0040700F"/>
    <w:rsid w:val="0040734E"/>
    <w:rsid w:val="004140E8"/>
    <w:rsid w:val="004160EF"/>
    <w:rsid w:val="0041705D"/>
    <w:rsid w:val="00424D32"/>
    <w:rsid w:val="00433398"/>
    <w:rsid w:val="00435595"/>
    <w:rsid w:val="004413BC"/>
    <w:rsid w:val="00446240"/>
    <w:rsid w:val="00447D4E"/>
    <w:rsid w:val="00450AE7"/>
    <w:rsid w:val="004555BF"/>
    <w:rsid w:val="00455703"/>
    <w:rsid w:val="00455EAC"/>
    <w:rsid w:val="00463B59"/>
    <w:rsid w:val="00465F55"/>
    <w:rsid w:val="00466248"/>
    <w:rsid w:val="00466927"/>
    <w:rsid w:val="00466EDE"/>
    <w:rsid w:val="004672D3"/>
    <w:rsid w:val="00467E1A"/>
    <w:rsid w:val="0047004A"/>
    <w:rsid w:val="00470CF5"/>
    <w:rsid w:val="00471C98"/>
    <w:rsid w:val="004816D1"/>
    <w:rsid w:val="00483165"/>
    <w:rsid w:val="0048650B"/>
    <w:rsid w:val="004908BD"/>
    <w:rsid w:val="00494B9D"/>
    <w:rsid w:val="00494D8D"/>
    <w:rsid w:val="004A17BB"/>
    <w:rsid w:val="004A7C62"/>
    <w:rsid w:val="004B2FC0"/>
    <w:rsid w:val="004B602F"/>
    <w:rsid w:val="004B7929"/>
    <w:rsid w:val="004B7B7E"/>
    <w:rsid w:val="004C0AA0"/>
    <w:rsid w:val="004C3102"/>
    <w:rsid w:val="004C4391"/>
    <w:rsid w:val="004D2186"/>
    <w:rsid w:val="004D2CE0"/>
    <w:rsid w:val="004D5A03"/>
    <w:rsid w:val="004E3F4F"/>
    <w:rsid w:val="004E3FE2"/>
    <w:rsid w:val="004F428D"/>
    <w:rsid w:val="004F4771"/>
    <w:rsid w:val="004F58C7"/>
    <w:rsid w:val="004F5B89"/>
    <w:rsid w:val="004F6479"/>
    <w:rsid w:val="004F7787"/>
    <w:rsid w:val="00505AA7"/>
    <w:rsid w:val="00512107"/>
    <w:rsid w:val="00517C59"/>
    <w:rsid w:val="005203E3"/>
    <w:rsid w:val="005206E1"/>
    <w:rsid w:val="005268C9"/>
    <w:rsid w:val="00526FFD"/>
    <w:rsid w:val="005374A1"/>
    <w:rsid w:val="00543046"/>
    <w:rsid w:val="00550532"/>
    <w:rsid w:val="00552E9C"/>
    <w:rsid w:val="005532F7"/>
    <w:rsid w:val="005571AA"/>
    <w:rsid w:val="0056068C"/>
    <w:rsid w:val="0056616E"/>
    <w:rsid w:val="005728F2"/>
    <w:rsid w:val="00573397"/>
    <w:rsid w:val="0058703F"/>
    <w:rsid w:val="005A1F35"/>
    <w:rsid w:val="005C328F"/>
    <w:rsid w:val="005C5A71"/>
    <w:rsid w:val="005C6953"/>
    <w:rsid w:val="005D690D"/>
    <w:rsid w:val="005E305B"/>
    <w:rsid w:val="005E7094"/>
    <w:rsid w:val="005F0487"/>
    <w:rsid w:val="005F3696"/>
    <w:rsid w:val="005F44EA"/>
    <w:rsid w:val="005F61B7"/>
    <w:rsid w:val="006033FD"/>
    <w:rsid w:val="00606CFD"/>
    <w:rsid w:val="00624DB2"/>
    <w:rsid w:val="0062776D"/>
    <w:rsid w:val="00630CD7"/>
    <w:rsid w:val="00631CE2"/>
    <w:rsid w:val="00631F59"/>
    <w:rsid w:val="006344AB"/>
    <w:rsid w:val="00634DC3"/>
    <w:rsid w:val="00641881"/>
    <w:rsid w:val="00651179"/>
    <w:rsid w:val="00653077"/>
    <w:rsid w:val="00657997"/>
    <w:rsid w:val="006665D0"/>
    <w:rsid w:val="0067100B"/>
    <w:rsid w:val="00671CBA"/>
    <w:rsid w:val="00673623"/>
    <w:rsid w:val="00673DA5"/>
    <w:rsid w:val="00675BB7"/>
    <w:rsid w:val="00675E3B"/>
    <w:rsid w:val="00676643"/>
    <w:rsid w:val="00677AC9"/>
    <w:rsid w:val="00684424"/>
    <w:rsid w:val="0068678A"/>
    <w:rsid w:val="006A010E"/>
    <w:rsid w:val="006A117D"/>
    <w:rsid w:val="006A2A1E"/>
    <w:rsid w:val="006B1116"/>
    <w:rsid w:val="006B202B"/>
    <w:rsid w:val="006C3908"/>
    <w:rsid w:val="006C728F"/>
    <w:rsid w:val="006D24FA"/>
    <w:rsid w:val="006E5592"/>
    <w:rsid w:val="006E56C5"/>
    <w:rsid w:val="006E6C01"/>
    <w:rsid w:val="006E726F"/>
    <w:rsid w:val="006F7472"/>
    <w:rsid w:val="0070264A"/>
    <w:rsid w:val="00703C75"/>
    <w:rsid w:val="00705A1C"/>
    <w:rsid w:val="007124F0"/>
    <w:rsid w:val="0071347E"/>
    <w:rsid w:val="00714583"/>
    <w:rsid w:val="00715282"/>
    <w:rsid w:val="00722765"/>
    <w:rsid w:val="00725F99"/>
    <w:rsid w:val="00726114"/>
    <w:rsid w:val="00731C2B"/>
    <w:rsid w:val="00734566"/>
    <w:rsid w:val="00741227"/>
    <w:rsid w:val="007418CF"/>
    <w:rsid w:val="00745478"/>
    <w:rsid w:val="00750D9A"/>
    <w:rsid w:val="00751586"/>
    <w:rsid w:val="00765993"/>
    <w:rsid w:val="00774751"/>
    <w:rsid w:val="007760F3"/>
    <w:rsid w:val="00777417"/>
    <w:rsid w:val="00777A32"/>
    <w:rsid w:val="0079073F"/>
    <w:rsid w:val="00792D17"/>
    <w:rsid w:val="00796A3F"/>
    <w:rsid w:val="007A00FB"/>
    <w:rsid w:val="007B702C"/>
    <w:rsid w:val="007C18A3"/>
    <w:rsid w:val="007C67B2"/>
    <w:rsid w:val="007C6F17"/>
    <w:rsid w:val="007D0DD3"/>
    <w:rsid w:val="007E57E7"/>
    <w:rsid w:val="007F0501"/>
    <w:rsid w:val="007F328B"/>
    <w:rsid w:val="007F3D45"/>
    <w:rsid w:val="007F4172"/>
    <w:rsid w:val="008071BF"/>
    <w:rsid w:val="0081210B"/>
    <w:rsid w:val="0081314F"/>
    <w:rsid w:val="00815F10"/>
    <w:rsid w:val="008174BB"/>
    <w:rsid w:val="008224ED"/>
    <w:rsid w:val="00825003"/>
    <w:rsid w:val="0082717F"/>
    <w:rsid w:val="00834214"/>
    <w:rsid w:val="00841A00"/>
    <w:rsid w:val="008433FF"/>
    <w:rsid w:val="0084618F"/>
    <w:rsid w:val="008473B3"/>
    <w:rsid w:val="0087124E"/>
    <w:rsid w:val="00872D4A"/>
    <w:rsid w:val="00880E1B"/>
    <w:rsid w:val="008939FA"/>
    <w:rsid w:val="008A19AA"/>
    <w:rsid w:val="008A21A6"/>
    <w:rsid w:val="008A280A"/>
    <w:rsid w:val="008A6C54"/>
    <w:rsid w:val="008B5450"/>
    <w:rsid w:val="008B6657"/>
    <w:rsid w:val="008B7995"/>
    <w:rsid w:val="008C0DEF"/>
    <w:rsid w:val="008C6513"/>
    <w:rsid w:val="008D3DAF"/>
    <w:rsid w:val="008D44EC"/>
    <w:rsid w:val="008D7492"/>
    <w:rsid w:val="008E7073"/>
    <w:rsid w:val="008E7D6C"/>
    <w:rsid w:val="008F26BA"/>
    <w:rsid w:val="008F2B56"/>
    <w:rsid w:val="008F7A9D"/>
    <w:rsid w:val="00907E83"/>
    <w:rsid w:val="00921805"/>
    <w:rsid w:val="00930DE6"/>
    <w:rsid w:val="00937715"/>
    <w:rsid w:val="009510D7"/>
    <w:rsid w:val="00953017"/>
    <w:rsid w:val="009602C5"/>
    <w:rsid w:val="00963166"/>
    <w:rsid w:val="00971601"/>
    <w:rsid w:val="009750A1"/>
    <w:rsid w:val="00976180"/>
    <w:rsid w:val="009807BA"/>
    <w:rsid w:val="00983CD8"/>
    <w:rsid w:val="00986BB4"/>
    <w:rsid w:val="00986CEB"/>
    <w:rsid w:val="00987FAB"/>
    <w:rsid w:val="009931CB"/>
    <w:rsid w:val="00993459"/>
    <w:rsid w:val="00993A47"/>
    <w:rsid w:val="0099422B"/>
    <w:rsid w:val="00994999"/>
    <w:rsid w:val="009A3BD7"/>
    <w:rsid w:val="009A77B8"/>
    <w:rsid w:val="009B11E9"/>
    <w:rsid w:val="009B1E0C"/>
    <w:rsid w:val="009B3E98"/>
    <w:rsid w:val="009B44BE"/>
    <w:rsid w:val="009C1E69"/>
    <w:rsid w:val="009C2629"/>
    <w:rsid w:val="009D03D0"/>
    <w:rsid w:val="009D0CAD"/>
    <w:rsid w:val="009D2D4D"/>
    <w:rsid w:val="009D3134"/>
    <w:rsid w:val="009E314F"/>
    <w:rsid w:val="009E6891"/>
    <w:rsid w:val="009F78E8"/>
    <w:rsid w:val="00A06C4E"/>
    <w:rsid w:val="00A14235"/>
    <w:rsid w:val="00A1583F"/>
    <w:rsid w:val="00A15BB8"/>
    <w:rsid w:val="00A20358"/>
    <w:rsid w:val="00A20875"/>
    <w:rsid w:val="00A20EEB"/>
    <w:rsid w:val="00A21FCA"/>
    <w:rsid w:val="00A27F60"/>
    <w:rsid w:val="00A30677"/>
    <w:rsid w:val="00A32F06"/>
    <w:rsid w:val="00A34568"/>
    <w:rsid w:val="00A403E2"/>
    <w:rsid w:val="00A40D24"/>
    <w:rsid w:val="00A5108B"/>
    <w:rsid w:val="00A523F1"/>
    <w:rsid w:val="00A543A9"/>
    <w:rsid w:val="00A57F97"/>
    <w:rsid w:val="00A61838"/>
    <w:rsid w:val="00A61D44"/>
    <w:rsid w:val="00A62C49"/>
    <w:rsid w:val="00A6571C"/>
    <w:rsid w:val="00A72E66"/>
    <w:rsid w:val="00A97C89"/>
    <w:rsid w:val="00AA1DBD"/>
    <w:rsid w:val="00AA3A95"/>
    <w:rsid w:val="00AB2F60"/>
    <w:rsid w:val="00AB5644"/>
    <w:rsid w:val="00AB6109"/>
    <w:rsid w:val="00AB6F58"/>
    <w:rsid w:val="00AC262D"/>
    <w:rsid w:val="00AC2C39"/>
    <w:rsid w:val="00AC39DB"/>
    <w:rsid w:val="00AD0D69"/>
    <w:rsid w:val="00AD0F48"/>
    <w:rsid w:val="00AE48F1"/>
    <w:rsid w:val="00AE6E42"/>
    <w:rsid w:val="00AF46A4"/>
    <w:rsid w:val="00AF630C"/>
    <w:rsid w:val="00AF6D4D"/>
    <w:rsid w:val="00AF7CFD"/>
    <w:rsid w:val="00B00C28"/>
    <w:rsid w:val="00B01734"/>
    <w:rsid w:val="00B02C64"/>
    <w:rsid w:val="00B0386F"/>
    <w:rsid w:val="00B0544A"/>
    <w:rsid w:val="00B1410B"/>
    <w:rsid w:val="00B168A7"/>
    <w:rsid w:val="00B16F49"/>
    <w:rsid w:val="00B33BDF"/>
    <w:rsid w:val="00B4670C"/>
    <w:rsid w:val="00B5135F"/>
    <w:rsid w:val="00B520F8"/>
    <w:rsid w:val="00B54C43"/>
    <w:rsid w:val="00B553D6"/>
    <w:rsid w:val="00B72128"/>
    <w:rsid w:val="00B73AFA"/>
    <w:rsid w:val="00B75BF4"/>
    <w:rsid w:val="00B8232A"/>
    <w:rsid w:val="00B825EB"/>
    <w:rsid w:val="00B83EC9"/>
    <w:rsid w:val="00B865BC"/>
    <w:rsid w:val="00B919A4"/>
    <w:rsid w:val="00B92B50"/>
    <w:rsid w:val="00B95542"/>
    <w:rsid w:val="00B95E8C"/>
    <w:rsid w:val="00BA1C82"/>
    <w:rsid w:val="00BA2281"/>
    <w:rsid w:val="00BA3A40"/>
    <w:rsid w:val="00BA79FA"/>
    <w:rsid w:val="00BB1017"/>
    <w:rsid w:val="00BB13DD"/>
    <w:rsid w:val="00BC0009"/>
    <w:rsid w:val="00BC64E7"/>
    <w:rsid w:val="00BC6C08"/>
    <w:rsid w:val="00BC7572"/>
    <w:rsid w:val="00BD3E4B"/>
    <w:rsid w:val="00BD69D0"/>
    <w:rsid w:val="00BE4084"/>
    <w:rsid w:val="00BF55A2"/>
    <w:rsid w:val="00BF59F8"/>
    <w:rsid w:val="00C05EBD"/>
    <w:rsid w:val="00C11150"/>
    <w:rsid w:val="00C15521"/>
    <w:rsid w:val="00C20B58"/>
    <w:rsid w:val="00C212D9"/>
    <w:rsid w:val="00C30F08"/>
    <w:rsid w:val="00C406D3"/>
    <w:rsid w:val="00C4540F"/>
    <w:rsid w:val="00C4677A"/>
    <w:rsid w:val="00C50E2E"/>
    <w:rsid w:val="00C53EEA"/>
    <w:rsid w:val="00C543CF"/>
    <w:rsid w:val="00C60C33"/>
    <w:rsid w:val="00C65BD6"/>
    <w:rsid w:val="00C66BE3"/>
    <w:rsid w:val="00C71AE4"/>
    <w:rsid w:val="00C74BDF"/>
    <w:rsid w:val="00C77993"/>
    <w:rsid w:val="00C8125C"/>
    <w:rsid w:val="00C813F8"/>
    <w:rsid w:val="00C94488"/>
    <w:rsid w:val="00C97792"/>
    <w:rsid w:val="00C97D3F"/>
    <w:rsid w:val="00CA3426"/>
    <w:rsid w:val="00CA5841"/>
    <w:rsid w:val="00CA6D5D"/>
    <w:rsid w:val="00CB52AA"/>
    <w:rsid w:val="00CD4359"/>
    <w:rsid w:val="00CD59D4"/>
    <w:rsid w:val="00CD6025"/>
    <w:rsid w:val="00CD6067"/>
    <w:rsid w:val="00CE5940"/>
    <w:rsid w:val="00CE7E7D"/>
    <w:rsid w:val="00CF1943"/>
    <w:rsid w:val="00CF2AE6"/>
    <w:rsid w:val="00CF69EB"/>
    <w:rsid w:val="00CF6B5E"/>
    <w:rsid w:val="00D03388"/>
    <w:rsid w:val="00D057EE"/>
    <w:rsid w:val="00D11804"/>
    <w:rsid w:val="00D12BCD"/>
    <w:rsid w:val="00D134B6"/>
    <w:rsid w:val="00D1401C"/>
    <w:rsid w:val="00D177E2"/>
    <w:rsid w:val="00D20A33"/>
    <w:rsid w:val="00D21AF0"/>
    <w:rsid w:val="00D229C0"/>
    <w:rsid w:val="00D255E3"/>
    <w:rsid w:val="00D2656B"/>
    <w:rsid w:val="00D310D5"/>
    <w:rsid w:val="00D43263"/>
    <w:rsid w:val="00D540C0"/>
    <w:rsid w:val="00D55C85"/>
    <w:rsid w:val="00D6150C"/>
    <w:rsid w:val="00D61FB4"/>
    <w:rsid w:val="00D65992"/>
    <w:rsid w:val="00D66622"/>
    <w:rsid w:val="00D70163"/>
    <w:rsid w:val="00D738D3"/>
    <w:rsid w:val="00D74569"/>
    <w:rsid w:val="00D80EB7"/>
    <w:rsid w:val="00D853B6"/>
    <w:rsid w:val="00D86E41"/>
    <w:rsid w:val="00D91522"/>
    <w:rsid w:val="00D95197"/>
    <w:rsid w:val="00DA002B"/>
    <w:rsid w:val="00DA08C9"/>
    <w:rsid w:val="00DA281E"/>
    <w:rsid w:val="00DA2DA7"/>
    <w:rsid w:val="00DB4049"/>
    <w:rsid w:val="00DB5204"/>
    <w:rsid w:val="00DB5C08"/>
    <w:rsid w:val="00DB69CB"/>
    <w:rsid w:val="00DC0EB1"/>
    <w:rsid w:val="00DC1570"/>
    <w:rsid w:val="00DC2206"/>
    <w:rsid w:val="00DC4148"/>
    <w:rsid w:val="00DC719A"/>
    <w:rsid w:val="00DC7CCE"/>
    <w:rsid w:val="00DD4183"/>
    <w:rsid w:val="00DD4D55"/>
    <w:rsid w:val="00DD52B4"/>
    <w:rsid w:val="00DD6946"/>
    <w:rsid w:val="00DD6CF2"/>
    <w:rsid w:val="00DE49AC"/>
    <w:rsid w:val="00DE4C4E"/>
    <w:rsid w:val="00DE50C7"/>
    <w:rsid w:val="00DE50EC"/>
    <w:rsid w:val="00DF01B7"/>
    <w:rsid w:val="00DF5240"/>
    <w:rsid w:val="00E0043E"/>
    <w:rsid w:val="00E047B6"/>
    <w:rsid w:val="00E04BF7"/>
    <w:rsid w:val="00E07323"/>
    <w:rsid w:val="00E13687"/>
    <w:rsid w:val="00E153DA"/>
    <w:rsid w:val="00E2016F"/>
    <w:rsid w:val="00E25910"/>
    <w:rsid w:val="00E26C98"/>
    <w:rsid w:val="00E325B8"/>
    <w:rsid w:val="00E47225"/>
    <w:rsid w:val="00E50206"/>
    <w:rsid w:val="00E5416E"/>
    <w:rsid w:val="00E54E45"/>
    <w:rsid w:val="00E570C9"/>
    <w:rsid w:val="00E641F4"/>
    <w:rsid w:val="00E66ACF"/>
    <w:rsid w:val="00E714BB"/>
    <w:rsid w:val="00E873F0"/>
    <w:rsid w:val="00E917A0"/>
    <w:rsid w:val="00EA1B6E"/>
    <w:rsid w:val="00EB06A0"/>
    <w:rsid w:val="00EB197E"/>
    <w:rsid w:val="00EB628B"/>
    <w:rsid w:val="00EB75D4"/>
    <w:rsid w:val="00EB797E"/>
    <w:rsid w:val="00EC3BE1"/>
    <w:rsid w:val="00ED5611"/>
    <w:rsid w:val="00EE0CBB"/>
    <w:rsid w:val="00EE2A23"/>
    <w:rsid w:val="00EE2B02"/>
    <w:rsid w:val="00EE381B"/>
    <w:rsid w:val="00EE75A1"/>
    <w:rsid w:val="00EE7E7F"/>
    <w:rsid w:val="00EF1B57"/>
    <w:rsid w:val="00EF7B62"/>
    <w:rsid w:val="00F00F67"/>
    <w:rsid w:val="00F04305"/>
    <w:rsid w:val="00F04FE0"/>
    <w:rsid w:val="00F05E9B"/>
    <w:rsid w:val="00F12DE3"/>
    <w:rsid w:val="00F1376B"/>
    <w:rsid w:val="00F145A8"/>
    <w:rsid w:val="00F205F3"/>
    <w:rsid w:val="00F31A34"/>
    <w:rsid w:val="00F37D80"/>
    <w:rsid w:val="00F47EA6"/>
    <w:rsid w:val="00F543BE"/>
    <w:rsid w:val="00F56A68"/>
    <w:rsid w:val="00F56FDE"/>
    <w:rsid w:val="00F601FD"/>
    <w:rsid w:val="00F60D22"/>
    <w:rsid w:val="00F6189F"/>
    <w:rsid w:val="00F72AD7"/>
    <w:rsid w:val="00F82819"/>
    <w:rsid w:val="00F85220"/>
    <w:rsid w:val="00F914D4"/>
    <w:rsid w:val="00F931B7"/>
    <w:rsid w:val="00F93900"/>
    <w:rsid w:val="00F94D68"/>
    <w:rsid w:val="00F96688"/>
    <w:rsid w:val="00FA115E"/>
    <w:rsid w:val="00FA332A"/>
    <w:rsid w:val="00FA3A19"/>
    <w:rsid w:val="00FB1766"/>
    <w:rsid w:val="00FB7A01"/>
    <w:rsid w:val="00FC2E4A"/>
    <w:rsid w:val="00FD4142"/>
    <w:rsid w:val="00FD79F5"/>
    <w:rsid w:val="00FE08E9"/>
    <w:rsid w:val="00FF009A"/>
    <w:rsid w:val="00FF1F6E"/>
    <w:rsid w:val="00FF4207"/>
    <w:rsid w:val="00FF4D77"/>
    <w:rsid w:val="00FF75AF"/>
    <w:rsid w:val="00FF7A6B"/>
    <w:rsid w:val="01CC0D2E"/>
    <w:rsid w:val="021A23E0"/>
    <w:rsid w:val="02BC1AB4"/>
    <w:rsid w:val="03250C7E"/>
    <w:rsid w:val="03CF75C5"/>
    <w:rsid w:val="058B6379"/>
    <w:rsid w:val="06717C23"/>
    <w:rsid w:val="06CC603E"/>
    <w:rsid w:val="083D6752"/>
    <w:rsid w:val="0A3D3760"/>
    <w:rsid w:val="0A637D71"/>
    <w:rsid w:val="0A995A23"/>
    <w:rsid w:val="0B823718"/>
    <w:rsid w:val="0D9D5C01"/>
    <w:rsid w:val="0DF7687A"/>
    <w:rsid w:val="0E216728"/>
    <w:rsid w:val="0E445B01"/>
    <w:rsid w:val="0EB27360"/>
    <w:rsid w:val="0F561CA1"/>
    <w:rsid w:val="0FBB1F3E"/>
    <w:rsid w:val="10446430"/>
    <w:rsid w:val="106A47B5"/>
    <w:rsid w:val="11AE77EE"/>
    <w:rsid w:val="12C80001"/>
    <w:rsid w:val="1401227E"/>
    <w:rsid w:val="1404762B"/>
    <w:rsid w:val="147246C9"/>
    <w:rsid w:val="1522709E"/>
    <w:rsid w:val="154237BC"/>
    <w:rsid w:val="15BF393E"/>
    <w:rsid w:val="16874788"/>
    <w:rsid w:val="186777B5"/>
    <w:rsid w:val="1944357A"/>
    <w:rsid w:val="1A6F55AB"/>
    <w:rsid w:val="1A790C41"/>
    <w:rsid w:val="1B933EE3"/>
    <w:rsid w:val="1BB4181F"/>
    <w:rsid w:val="1BC87BD6"/>
    <w:rsid w:val="1BC952E5"/>
    <w:rsid w:val="1CBC76D9"/>
    <w:rsid w:val="1CD40220"/>
    <w:rsid w:val="1FFF2E32"/>
    <w:rsid w:val="21071106"/>
    <w:rsid w:val="211A5F29"/>
    <w:rsid w:val="21240CAA"/>
    <w:rsid w:val="22A249DC"/>
    <w:rsid w:val="23005B0C"/>
    <w:rsid w:val="25085455"/>
    <w:rsid w:val="254554E2"/>
    <w:rsid w:val="256E5272"/>
    <w:rsid w:val="27906EE8"/>
    <w:rsid w:val="279A2F30"/>
    <w:rsid w:val="28321D4D"/>
    <w:rsid w:val="283A3763"/>
    <w:rsid w:val="28921B8A"/>
    <w:rsid w:val="29645CFB"/>
    <w:rsid w:val="29836500"/>
    <w:rsid w:val="2A273408"/>
    <w:rsid w:val="2BAB3940"/>
    <w:rsid w:val="2C3167C0"/>
    <w:rsid w:val="2C793124"/>
    <w:rsid w:val="2D5A2023"/>
    <w:rsid w:val="2FA2412E"/>
    <w:rsid w:val="2FEB1852"/>
    <w:rsid w:val="31AA6DF8"/>
    <w:rsid w:val="32C0264B"/>
    <w:rsid w:val="3346370C"/>
    <w:rsid w:val="337A1DE5"/>
    <w:rsid w:val="33CF2B46"/>
    <w:rsid w:val="33EE0395"/>
    <w:rsid w:val="33F56325"/>
    <w:rsid w:val="350D5658"/>
    <w:rsid w:val="356B2D42"/>
    <w:rsid w:val="35802422"/>
    <w:rsid w:val="368B5ABB"/>
    <w:rsid w:val="38D31B5B"/>
    <w:rsid w:val="39167B4D"/>
    <w:rsid w:val="3A687850"/>
    <w:rsid w:val="3BE706E7"/>
    <w:rsid w:val="3C65414D"/>
    <w:rsid w:val="3D2939CE"/>
    <w:rsid w:val="3D5347E8"/>
    <w:rsid w:val="3E87732A"/>
    <w:rsid w:val="40796B97"/>
    <w:rsid w:val="415F05AA"/>
    <w:rsid w:val="41A03D74"/>
    <w:rsid w:val="41E93416"/>
    <w:rsid w:val="41EE1CBE"/>
    <w:rsid w:val="423D15C3"/>
    <w:rsid w:val="4258207C"/>
    <w:rsid w:val="42E3471F"/>
    <w:rsid w:val="432F4BE9"/>
    <w:rsid w:val="4359242C"/>
    <w:rsid w:val="44446D17"/>
    <w:rsid w:val="450C66FA"/>
    <w:rsid w:val="45444777"/>
    <w:rsid w:val="457F1CB9"/>
    <w:rsid w:val="46A25D69"/>
    <w:rsid w:val="477D5384"/>
    <w:rsid w:val="48B51023"/>
    <w:rsid w:val="48EB5622"/>
    <w:rsid w:val="4961203A"/>
    <w:rsid w:val="4ABA07F1"/>
    <w:rsid w:val="4B3F1171"/>
    <w:rsid w:val="4C8849E3"/>
    <w:rsid w:val="4DC22954"/>
    <w:rsid w:val="4F361873"/>
    <w:rsid w:val="4FF57980"/>
    <w:rsid w:val="510734C7"/>
    <w:rsid w:val="51124027"/>
    <w:rsid w:val="51453FF0"/>
    <w:rsid w:val="51C92E73"/>
    <w:rsid w:val="522B7C02"/>
    <w:rsid w:val="52EC042C"/>
    <w:rsid w:val="536C5EBC"/>
    <w:rsid w:val="5523289A"/>
    <w:rsid w:val="55D072EF"/>
    <w:rsid w:val="56CD0D0F"/>
    <w:rsid w:val="56D0307D"/>
    <w:rsid w:val="59FA54B4"/>
    <w:rsid w:val="5A094DAE"/>
    <w:rsid w:val="5A845B89"/>
    <w:rsid w:val="5AD32F27"/>
    <w:rsid w:val="5B602FA7"/>
    <w:rsid w:val="5BA70671"/>
    <w:rsid w:val="5CA05B3D"/>
    <w:rsid w:val="5D281EB9"/>
    <w:rsid w:val="5D4D2BAA"/>
    <w:rsid w:val="5F6F2386"/>
    <w:rsid w:val="5F827EA4"/>
    <w:rsid w:val="5FB139DA"/>
    <w:rsid w:val="607E307A"/>
    <w:rsid w:val="60C97425"/>
    <w:rsid w:val="616A7000"/>
    <w:rsid w:val="625355B6"/>
    <w:rsid w:val="629C2B92"/>
    <w:rsid w:val="63314D66"/>
    <w:rsid w:val="63973CA4"/>
    <w:rsid w:val="645E205A"/>
    <w:rsid w:val="647A3E4C"/>
    <w:rsid w:val="64B07678"/>
    <w:rsid w:val="66504D83"/>
    <w:rsid w:val="66D574C4"/>
    <w:rsid w:val="675755DB"/>
    <w:rsid w:val="681B4245"/>
    <w:rsid w:val="694E3F32"/>
    <w:rsid w:val="69A753F0"/>
    <w:rsid w:val="69BE27F7"/>
    <w:rsid w:val="6B472854"/>
    <w:rsid w:val="6D4C5A79"/>
    <w:rsid w:val="6D881443"/>
    <w:rsid w:val="6DF67652"/>
    <w:rsid w:val="6E17040E"/>
    <w:rsid w:val="6E457D55"/>
    <w:rsid w:val="6E963C85"/>
    <w:rsid w:val="6EA96254"/>
    <w:rsid w:val="6F5C19F5"/>
    <w:rsid w:val="6F74157E"/>
    <w:rsid w:val="6FA37645"/>
    <w:rsid w:val="6FB8013B"/>
    <w:rsid w:val="70716FD7"/>
    <w:rsid w:val="70D25448"/>
    <w:rsid w:val="71DC6A7B"/>
    <w:rsid w:val="72367C59"/>
    <w:rsid w:val="723C40F9"/>
    <w:rsid w:val="74C61907"/>
    <w:rsid w:val="75705734"/>
    <w:rsid w:val="788E3E44"/>
    <w:rsid w:val="78F81385"/>
    <w:rsid w:val="7C1B09C1"/>
    <w:rsid w:val="7CF36E72"/>
    <w:rsid w:val="7D634CFF"/>
    <w:rsid w:val="7E812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9"/>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rPr>
      <w:rFonts w:ascii="Times New Roman" w:hAnsi="Times New Roman" w:cs="Times New Roman"/>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ref"/>
    <w:basedOn w:val="7"/>
    <w:qFormat/>
    <w:uiPriority w:val="0"/>
  </w:style>
  <w:style w:type="character" w:customStyle="1" w:styleId="15">
    <w:name w:val="标题 1 Char"/>
    <w:basedOn w:val="7"/>
    <w:link w:val="2"/>
    <w:qFormat/>
    <w:uiPriority w:val="9"/>
    <w:rPr>
      <w:rFonts w:ascii="宋体" w:hAnsi="宋体" w:eastAsia="宋体" w:cs="宋体"/>
      <w:b/>
      <w:bCs/>
      <w:kern w:val="36"/>
      <w:sz w:val="48"/>
      <w:szCs w:val="48"/>
    </w:rPr>
  </w:style>
  <w:style w:type="character" w:customStyle="1" w:styleId="16">
    <w:name w:val="不明显强调1"/>
    <w:basedOn w:val="7"/>
    <w:qFormat/>
    <w:uiPriority w:val="19"/>
    <w:rPr>
      <w:i/>
      <w:iCs/>
      <w:color w:val="7F7F7F" w:themeColor="text1" w:themeTint="7F"/>
    </w:rPr>
  </w:style>
  <w:style w:type="paragraph" w:customStyle="1" w:styleId="17">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8">
    <w:name w:val="bjh-p"/>
    <w:basedOn w:val="7"/>
    <w:qFormat/>
    <w:uiPriority w:val="0"/>
  </w:style>
  <w:style w:type="character" w:customStyle="1" w:styleId="19">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EFF2C1-475F-4500-8584-AB8E94874B72}">
  <ds:schemaRefs/>
</ds:datastoreItem>
</file>

<file path=docProps/app.xml><?xml version="1.0" encoding="utf-8"?>
<Properties xmlns="http://schemas.openxmlformats.org/officeDocument/2006/extended-properties" xmlns:vt="http://schemas.openxmlformats.org/officeDocument/2006/docPropsVTypes">
  <Template>Normal</Template>
  <Pages>14</Pages>
  <Words>6676</Words>
  <Characters>6683</Characters>
  <Lines>48</Lines>
  <Paragraphs>13</Paragraphs>
  <TotalTime>340</TotalTime>
  <ScaleCrop>false</ScaleCrop>
  <LinksUpToDate>false</LinksUpToDate>
  <CharactersWithSpaces>6736</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2021-04-23T02:15:00Z</dcterms:created>
  <dc:creator>Lenovo</dc:creator>
  <cp:lastModifiedBy>马潇</cp:lastModifiedBy>
  <cp:lastPrinted>2023-06-19T01:35:40Z</cp:lastPrinted>
  <dcterms:modified xsi:type="dcterms:W3CDTF">2023-06-19T01:35:51Z</dcterms:modified>
  <cp:revision>474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44B45A959DAC4AD097430278429E8DBD</vt:lpwstr>
  </property>
</Properties>
</file>