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安康市司法局先进事迹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的十九大以来，安康市司法局在市委、市政府的坚强领导和省司法厅的精心指导下，坚持以习近平新时代中国特色社会主义思想为指导，深入学习贯彻习近平法治思想，立足“一个统筹、四大职能”工作布局，锚定“全市优秀、全省一流、全国先进”目标任务，砥砺深耕，务实笃行，为全市经济社会发展做优法治环境、做实法治服务、做强法治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聚力抓好头雁强群雁。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始终坚持党的绝对领导，把筑牢政治忠诚放在首要位置，结合实际出台</w:t>
      </w:r>
      <w:r>
        <w:rPr>
          <w:rFonts w:hint="eastAsia" w:ascii="仿宋_GB2312" w:hAnsi="仿宋" w:eastAsia="仿宋_GB2312" w:cs="宋体"/>
          <w:sz w:val="32"/>
          <w:szCs w:val="32"/>
        </w:rPr>
        <w:t>《党组会议议事规则》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严格执行民主集中制和“三重一大”集体决策制度，领导班子的凝聚力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和战斗力不断增强，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领导班子成员近5年来未发生违纪违法问题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，“头雁”作用得到全面充分发挥。常态化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制度化抓好队伍建设，扎实开展“讲敢改”专题教育和“不忘初心、牢记使命”主题教育，圆满完成党史学习教育和队伍教育整顿，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坚持锻造一支忠诚干净担当的司法行政铁军，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群众对安康市司法行政系统满意率位居全省前列，2021年上升至98.88%，高于全省平均水平0.55个百分点。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二、聚力规范制度强基础。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习近平新时代中国特色社会主义思想、习近平法治思想、习近平总书记“七一”重要讲话和来陕来安考察重要讲话重要指示、党的十九大和十九届历次全会精神等为重点内容，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持续加强思想理论武装，着力打造“学习型”机关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。紧扣工作实际，制定完善《机关工作规则》等9项机关管理制度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全面依法治市和司法行政业务各项工作制度机制不断健全规范，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实现了机关管理有序、运转高效增动能，业务工作推进有力、落地见效出成果。近五年来，我局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未受过行政处罚，未发生安全、质量责任事故，未发生违纪违法、重大投诉、信访、舆情等问题。</w:t>
      </w:r>
    </w:p>
    <w:p>
      <w:pPr>
        <w:keepNext w:val="0"/>
        <w:keepLines w:val="0"/>
        <w:pageBreakBefore w:val="0"/>
        <w:widowControl w:val="0"/>
        <w:tabs>
          <w:tab w:val="left" w:pos="20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三、聚力主责主业强发展。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盯更高水平法治安康建设目标，不断推进法治政府建设提档升级，我市先后获评“陕西省行政决策示范市”，我局获评“全省法治建设先进集体”，我局行政复议应诉科获评“全国法治政府建设工作先进单位”。加强规范行政立法，我局获评2020年“全省行政立法工作先进单位”。</w:t>
      </w:r>
      <w:r>
        <w:rPr>
          <w:rFonts w:hint="eastAsia" w:ascii="仿宋_GB2312" w:hAnsi="仿宋" w:eastAsia="仿宋_GB2312"/>
          <w:sz w:val="32"/>
          <w:szCs w:val="32"/>
        </w:rPr>
        <w:t>制定出台行政执法监督检查办法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案件质量评查办法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，组建行政执法监督人才库，严格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推进行政执法“三项制度”在安康全面实施。打造“四化”社区矫正模式，推进“智慧矫正”全省走前列，守住了安全底线。深入推进普法依法治理，</w:t>
      </w:r>
      <w:r>
        <w:rPr>
          <w:rFonts w:hint="eastAsia" w:ascii="仿宋_GB2312" w:hAnsi="仿宋" w:eastAsia="仿宋_GB2312"/>
          <w:sz w:val="32"/>
          <w:szCs w:val="32"/>
        </w:rPr>
        <w:t>法治民歌剧《村官巧断家务事》推向全省演出，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我局获评全国“七五”普法中期先进集体和全国普法工作先进集体。加快公共法律服务体系建设，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推行“三班法律服务”模式得到群众和上级认可点赞，我局法律援助中心获评“全国法律援助工作先进集体。推行“红黄绿”三色清单管理等制度，培育“三力联调”“无忧调解超市”等品牌，切实将矛盾纠纷及时就地化解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2021年首次发布的全省矛盾纠纷治安问题调处满意率，我市达98.23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%，高于全省平均水平1.69个百分点，位居全省前列。</w:t>
      </w:r>
    </w:p>
    <w:p>
      <w:pPr>
        <w:pBdr>
          <w:bottom w:val="single" w:color="FFFFFF" w:sz="4" w:space="31"/>
        </w:pBdr>
        <w:overflowPunct w:val="0"/>
        <w:autoSpaceDE w:val="0"/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四、聚力服务大局强保障。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面对新冠肺炎疫情，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制定出台</w:t>
      </w:r>
      <w:r>
        <w:rPr>
          <w:rFonts w:hint="eastAsia" w:ascii="仿宋_GB2312" w:hAnsi="仿宋_GB2312" w:eastAsia="仿宋_GB2312" w:cs="仿宋_GB2312"/>
          <w:sz w:val="32"/>
          <w:szCs w:val="32"/>
        </w:rPr>
        <w:t>常态化防控工作“九条措施”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，有效确保了机关干部职工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法律服务对象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监管特殊人群“零疫情”，经验做法</w:t>
      </w:r>
      <w:r>
        <w:rPr>
          <w:rFonts w:hint="eastAsia" w:ascii="仿宋_GB2312" w:hAnsi="仿宋_GB2312" w:eastAsia="仿宋_GB2312" w:cs="仿宋_GB2312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发文推广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1名干部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被司法部表彰为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全国司法行政系统“抗击新冠肺炎疫情先进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全面助推脱贫攻坚和乡村振兴，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不断加大帮扶力度，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充分发挥司法行政职能优势，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在脱贫攻坚工作中做出重大贡献，被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安康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市委、市政府记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二等功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聚焦安康高质量发展主题，围绕安康</w:t>
      </w:r>
      <w:r>
        <w:rPr>
          <w:rFonts w:hint="eastAsia" w:ascii="仿宋_GB2312" w:hAnsi="仿宋" w:eastAsia="仿宋_GB2312"/>
          <w:sz w:val="32"/>
          <w:szCs w:val="32"/>
        </w:rPr>
        <w:t>富强机场运营、西渝高铁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安康段建设</w:t>
      </w:r>
      <w:r>
        <w:rPr>
          <w:rFonts w:hint="eastAsia" w:ascii="仿宋_GB2312" w:hAnsi="仿宋" w:eastAsia="仿宋_GB2312"/>
          <w:sz w:val="32"/>
          <w:szCs w:val="32"/>
        </w:rPr>
        <w:t>等重大行政决策事项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组织法治</w:t>
      </w:r>
      <w:r>
        <w:rPr>
          <w:rFonts w:hint="eastAsia" w:ascii="仿宋_GB2312" w:hAnsi="仿宋" w:eastAsia="仿宋_GB2312"/>
          <w:sz w:val="32"/>
          <w:szCs w:val="32"/>
        </w:rPr>
        <w:t>审查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300余</w:t>
      </w:r>
      <w:r>
        <w:rPr>
          <w:rFonts w:hint="eastAsia" w:ascii="仿宋_GB2312" w:hAnsi="仿宋" w:eastAsia="仿宋_GB2312"/>
          <w:sz w:val="32"/>
          <w:szCs w:val="32"/>
        </w:rPr>
        <w:t>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实施企业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“法治特派员”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等系列举措，着力打造法治营商环境，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我市获评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“全省优化法治化营商环境示范市”，目前正全力争创“全国优化法治化营商环境示范市”。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4097"/>
    <w:rsid w:val="04FF212C"/>
    <w:rsid w:val="054B5371"/>
    <w:rsid w:val="077961C6"/>
    <w:rsid w:val="1D186BDD"/>
    <w:rsid w:val="1EF34658"/>
    <w:rsid w:val="26831269"/>
    <w:rsid w:val="2D0143E4"/>
    <w:rsid w:val="314139EF"/>
    <w:rsid w:val="37B564F7"/>
    <w:rsid w:val="37F0715F"/>
    <w:rsid w:val="3814146F"/>
    <w:rsid w:val="4B441C14"/>
    <w:rsid w:val="4BC226CA"/>
    <w:rsid w:val="4F9A4D31"/>
    <w:rsid w:val="548B2661"/>
    <w:rsid w:val="5E7A5B09"/>
    <w:rsid w:val="5FFF565E"/>
    <w:rsid w:val="694806C9"/>
    <w:rsid w:val="76FBFEA6"/>
    <w:rsid w:val="7BF857A4"/>
    <w:rsid w:val="7CC04B01"/>
    <w:rsid w:val="7D4D54F8"/>
    <w:rsid w:val="7FFF306E"/>
    <w:rsid w:val="8F37CC12"/>
    <w:rsid w:val="DAF3F9EC"/>
    <w:rsid w:val="FEB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Body Text 3"/>
    <w:basedOn w:val="1"/>
    <w:next w:val="4"/>
    <w:qFormat/>
    <w:uiPriority w:val="99"/>
    <w:pPr>
      <w:widowControl w:val="0"/>
      <w:spacing w:after="120"/>
      <w:jc w:val="both"/>
    </w:pPr>
    <w:rPr>
      <w:rFonts w:ascii="Times New Roman" w:hAnsi="Times New Roman" w:eastAsia="仿宋_GB2312" w:cs="Times New Roman"/>
      <w:kern w:val="2"/>
      <w:sz w:val="16"/>
      <w:szCs w:val="16"/>
      <w:lang w:val="en-US" w:eastAsia="zh-CN" w:bidi="ar-SA"/>
    </w:rPr>
  </w:style>
  <w:style w:type="paragraph" w:customStyle="1" w:styleId="4">
    <w:name w:val="Char1"/>
    <w:qFormat/>
    <w:uiPriority w:val="99"/>
    <w:pPr>
      <w:widowControl w:val="0"/>
      <w:tabs>
        <w:tab w:val="left" w:pos="840"/>
      </w:tabs>
      <w:ind w:left="840" w:hanging="420"/>
      <w:jc w:val="both"/>
    </w:pPr>
    <w:rPr>
      <w:rFonts w:ascii="Times New Roman" w:hAnsi="Times New Roman" w:eastAsia="仿宋_GB2312" w:cs="Times New Roman"/>
      <w:kern w:val="2"/>
      <w:sz w:val="24"/>
      <w:szCs w:val="30"/>
      <w:lang w:val="en-US" w:eastAsia="zh-CN" w:bidi="ar-SA"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DEll</dc:creator>
  <cp:lastModifiedBy>Administrator</cp:lastModifiedBy>
  <dcterms:modified xsi:type="dcterms:W3CDTF">2022-03-04T09:22:32Z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210A60D1248044B289F6F9DFBA8F05F6</vt:lpwstr>
  </property>
</Properties>
</file>